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F713A" w14:textId="751761E4" w:rsidR="00A8798D" w:rsidRPr="00F4148D" w:rsidRDefault="00A8798D" w:rsidP="00A8798D">
      <w:pPr>
        <w:widowControl w:val="0"/>
        <w:autoSpaceDE w:val="0"/>
        <w:autoSpaceDN w:val="0"/>
        <w:spacing w:before="89" w:after="0" w:line="240" w:lineRule="auto"/>
        <w:outlineLvl w:val="0"/>
        <w:rPr>
          <w:rFonts w:ascii="Calibri" w:eastAsia="Arial" w:hAnsi="Calibri" w:cs="Calibri"/>
          <w:b/>
          <w:bCs/>
          <w:i/>
          <w:iCs/>
          <w:color w:val="FF85FF"/>
          <w:kern w:val="0"/>
          <w:sz w:val="16"/>
          <w:szCs w:val="16"/>
          <w14:ligatures w14:val="none"/>
        </w:rPr>
      </w:pPr>
      <w:r w:rsidRPr="00F4148D">
        <w:rPr>
          <w:rFonts w:ascii="Calibri" w:eastAsia="Arial" w:hAnsi="Calibri" w:cs="Calibri"/>
          <w:b/>
          <w:bCs/>
          <w:i/>
          <w:iCs/>
          <w:color w:val="000000"/>
          <w:kern w:val="0"/>
          <w:sz w:val="16"/>
          <w:szCs w:val="16"/>
          <w14:ligatures w14:val="none"/>
        </w:rPr>
        <w:t xml:space="preserve">NOTE: This Sample Letter of Appeal for Specialty Exclusions is a template to help you write your own letter to </w:t>
      </w:r>
      <w:r w:rsidR="00C266AE">
        <w:rPr>
          <w:rFonts w:ascii="Calibri" w:eastAsia="Arial" w:hAnsi="Calibri" w:cs="Calibri"/>
          <w:b/>
          <w:bCs/>
          <w:i/>
          <w:iCs/>
          <w:color w:val="000000"/>
          <w:kern w:val="0"/>
          <w:sz w:val="16"/>
          <w:szCs w:val="16"/>
          <w14:ligatures w14:val="none"/>
        </w:rPr>
        <w:t>insurance providers</w:t>
      </w:r>
      <w:r w:rsidRPr="00F4148D">
        <w:rPr>
          <w:rFonts w:ascii="Calibri" w:eastAsia="Arial" w:hAnsi="Calibri" w:cs="Calibri"/>
          <w:b/>
          <w:bCs/>
          <w:i/>
          <w:iCs/>
          <w:color w:val="000000"/>
          <w:kern w:val="0"/>
          <w:sz w:val="16"/>
          <w:szCs w:val="16"/>
          <w14:ligatures w14:val="none"/>
        </w:rPr>
        <w:t>. Bracketed copy in blue font is to be updated reflecting relevant information for you, your practice, and your patient.</w:t>
      </w:r>
    </w:p>
    <w:p w14:paraId="76E77D88" w14:textId="08289B9E" w:rsidR="00A8798D" w:rsidRPr="00F4148D" w:rsidRDefault="00A8798D" w:rsidP="00A8798D">
      <w:pPr>
        <w:widowControl w:val="0"/>
        <w:autoSpaceDE w:val="0"/>
        <w:autoSpaceDN w:val="0"/>
        <w:spacing w:before="89" w:after="0" w:line="240" w:lineRule="auto"/>
        <w:outlineLvl w:val="0"/>
        <w:rPr>
          <w:rFonts w:ascii="Calibri" w:eastAsia="Arial" w:hAnsi="Calibri" w:cs="Calibri"/>
          <w:color w:val="FF85FF"/>
          <w:kern w:val="0"/>
          <w:sz w:val="16"/>
          <w:szCs w:val="16"/>
          <w14:ligatures w14:val="none"/>
        </w:rPr>
      </w:pPr>
      <w:r>
        <w:rPr>
          <w:rFonts w:ascii="Calibri" w:eastAsia="Arial" w:hAnsi="Calibri" w:cs="Calibri"/>
          <w:color w:val="000000"/>
          <w:kern w:val="0"/>
          <w:sz w:val="16"/>
          <w:szCs w:val="16"/>
          <w14:ligatures w14:val="none"/>
        </w:rPr>
        <w:t>SCEMBLIX</w:t>
      </w:r>
      <w:r w:rsidR="00D33BE0">
        <w:rPr>
          <w:rFonts w:ascii="Calibri" w:eastAsia="Arial" w:hAnsi="Calibri" w:cs="Calibri"/>
          <w:color w:val="000000"/>
          <w:kern w:val="0"/>
          <w:sz w:val="16"/>
          <w:szCs w:val="16"/>
          <w14:ligatures w14:val="none"/>
        </w:rPr>
        <w:t>®</w:t>
      </w:r>
      <w:r w:rsidRPr="00F4148D">
        <w:rPr>
          <w:rFonts w:ascii="Calibri" w:eastAsia="Arial" w:hAnsi="Calibri" w:cs="Calibri"/>
          <w:color w:val="000000"/>
          <w:kern w:val="0"/>
          <w:sz w:val="16"/>
          <w:szCs w:val="16"/>
          <w14:ligatures w14:val="none"/>
        </w:rPr>
        <w:t xml:space="preserve"> (</w:t>
      </w:r>
      <w:proofErr w:type="spellStart"/>
      <w:r>
        <w:rPr>
          <w:rFonts w:ascii="Calibri" w:eastAsia="Arial" w:hAnsi="Calibri" w:cs="Calibri"/>
          <w:color w:val="000000"/>
          <w:kern w:val="0"/>
          <w:sz w:val="16"/>
          <w:szCs w:val="16"/>
          <w14:ligatures w14:val="none"/>
        </w:rPr>
        <w:t>asciminib</w:t>
      </w:r>
      <w:proofErr w:type="spellEnd"/>
      <w:r w:rsidRPr="00F4148D">
        <w:rPr>
          <w:rFonts w:ascii="Calibri" w:eastAsia="Arial" w:hAnsi="Calibri" w:cs="Calibri"/>
          <w:color w:val="000000"/>
          <w:kern w:val="0"/>
          <w:sz w:val="16"/>
          <w:szCs w:val="16"/>
          <w14:ligatures w14:val="none"/>
        </w:rPr>
        <w:t>)</w:t>
      </w:r>
      <w:r w:rsidRPr="00F4148D">
        <w:rPr>
          <w:rFonts w:ascii="Calibri" w:eastAsia="Arial" w:hAnsi="Calibri" w:cs="Calibri"/>
          <w:color w:val="FF85FF"/>
          <w:kern w:val="0"/>
          <w:sz w:val="16"/>
          <w:szCs w:val="16"/>
          <w14:ligatures w14:val="none"/>
        </w:rPr>
        <w:t xml:space="preserve"> </w:t>
      </w:r>
      <w:r w:rsidRPr="00F4148D">
        <w:rPr>
          <w:rFonts w:ascii="Calibri" w:eastAsia="Arial" w:hAnsi="Calibri" w:cs="Calibri"/>
          <w:color w:val="000000"/>
          <w:kern w:val="0"/>
          <w:sz w:val="16"/>
          <w:szCs w:val="16"/>
          <w14:ligatures w14:val="none"/>
        </w:rPr>
        <w:t>Sample Letter of Appeal for Specialty Exclusions</w:t>
      </w:r>
    </w:p>
    <w:p w14:paraId="29C7C4D7"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6FD73E4D"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Date</w:t>
      </w:r>
      <w:r w:rsidRPr="00F4148D">
        <w:rPr>
          <w:rFonts w:ascii="Calibri" w:eastAsia="Times New Roman" w:hAnsi="Calibri" w:cs="Calibri"/>
          <w:color w:val="000000"/>
          <w:kern w:val="0"/>
          <w:sz w:val="16"/>
          <w:szCs w:val="16"/>
          <w14:ligatures w14:val="none"/>
        </w:rPr>
        <w:t>]</w:t>
      </w:r>
    </w:p>
    <w:p w14:paraId="2F7DF3C7"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Medical Director’s name</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4472C4"/>
          <w:kern w:val="0"/>
          <w:sz w:val="16"/>
          <w:szCs w:val="16"/>
          <w14:ligatures w14:val="none"/>
        </w:rPr>
        <w:br/>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Health plan</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br/>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Address</w:t>
      </w:r>
      <w:r w:rsidRPr="00F4148D">
        <w:rPr>
          <w:rFonts w:ascii="Calibri" w:eastAsia="Times New Roman" w:hAnsi="Calibri" w:cs="Calibri"/>
          <w:color w:val="000000"/>
          <w:kern w:val="0"/>
          <w:sz w:val="16"/>
          <w:szCs w:val="16"/>
          <w14:ligatures w14:val="none"/>
        </w:rPr>
        <w:t>]</w:t>
      </w:r>
    </w:p>
    <w:p w14:paraId="0DFDF10A"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FF85FF"/>
          <w:kern w:val="0"/>
          <w:sz w:val="16"/>
          <w:szCs w:val="16"/>
          <w14:ligatures w14:val="none"/>
        </w:rPr>
      </w:pPr>
    </w:p>
    <w:p w14:paraId="6214B4A5"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Re: [</w:t>
      </w:r>
      <w:r w:rsidRPr="00F4148D">
        <w:rPr>
          <w:rFonts w:ascii="Calibri" w:eastAsia="Times New Roman" w:hAnsi="Calibri" w:cs="Calibri"/>
          <w:color w:val="4472C4"/>
          <w:kern w:val="0"/>
          <w:sz w:val="16"/>
          <w:szCs w:val="16"/>
          <w14:ligatures w14:val="none"/>
        </w:rPr>
        <w:t>Patient’s name</w:t>
      </w:r>
      <w:r w:rsidRPr="00F4148D">
        <w:rPr>
          <w:rFonts w:ascii="Calibri" w:eastAsia="Times New Roman" w:hAnsi="Calibri" w:cs="Calibri"/>
          <w:color w:val="000000"/>
          <w:kern w:val="0"/>
          <w:sz w:val="16"/>
          <w:szCs w:val="16"/>
          <w14:ligatures w14:val="none"/>
        </w:rPr>
        <w:t>]</w:t>
      </w:r>
    </w:p>
    <w:p w14:paraId="4F62F7A1"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Policy number, ID, and group number</w:t>
      </w:r>
      <w:r w:rsidRPr="00F4148D">
        <w:rPr>
          <w:rFonts w:ascii="Calibri" w:eastAsia="Times New Roman" w:hAnsi="Calibri" w:cs="Calibri"/>
          <w:color w:val="000000"/>
          <w:kern w:val="0"/>
          <w:sz w:val="16"/>
          <w:szCs w:val="16"/>
          <w14:ligatures w14:val="none"/>
        </w:rPr>
        <w:t>]</w:t>
      </w:r>
    </w:p>
    <w:p w14:paraId="22C2C597"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Date of Birth</w:t>
      </w:r>
      <w:r w:rsidRPr="00F4148D">
        <w:rPr>
          <w:rFonts w:ascii="Calibri" w:eastAsia="Times New Roman" w:hAnsi="Calibri" w:cs="Calibri"/>
          <w:color w:val="000000"/>
          <w:kern w:val="0"/>
          <w:sz w:val="16"/>
          <w:szCs w:val="16"/>
          <w14:ligatures w14:val="none"/>
        </w:rPr>
        <w:t>]</w:t>
      </w:r>
    </w:p>
    <w:p w14:paraId="2522ED20" w14:textId="77777777" w:rsidR="00A8798D" w:rsidRPr="00F4148D" w:rsidRDefault="00A8798D" w:rsidP="00A8798D">
      <w:pPr>
        <w:spacing w:before="100" w:beforeAutospacing="1" w:after="100" w:afterAutospacing="1"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To Whom It May Concern,</w:t>
      </w:r>
    </w:p>
    <w:p w14:paraId="47EFB21A"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My name is [</w:t>
      </w:r>
      <w:r w:rsidRPr="00F4148D">
        <w:rPr>
          <w:rFonts w:ascii="Calibri" w:eastAsia="Times New Roman" w:hAnsi="Calibri" w:cs="Calibri"/>
          <w:color w:val="4472C4"/>
          <w:kern w:val="0"/>
          <w:sz w:val="16"/>
          <w:szCs w:val="16"/>
          <w14:ligatures w14:val="none"/>
        </w:rPr>
        <w:t>HCP’s name</w:t>
      </w:r>
      <w:r w:rsidRPr="00F4148D">
        <w:rPr>
          <w:rFonts w:ascii="Calibri" w:eastAsia="Times New Roman" w:hAnsi="Calibri" w:cs="Calibri"/>
          <w:color w:val="000000"/>
          <w:kern w:val="0"/>
          <w:sz w:val="16"/>
          <w:szCs w:val="16"/>
          <w14:ligatures w14:val="none"/>
        </w:rPr>
        <w:t>], and I am a [</w:t>
      </w:r>
      <w:r w:rsidRPr="00F4148D">
        <w:rPr>
          <w:rFonts w:ascii="Calibri" w:eastAsia="Times New Roman" w:hAnsi="Calibri" w:cs="Calibri"/>
          <w:color w:val="4472C4"/>
          <w:kern w:val="0"/>
          <w:sz w:val="16"/>
          <w:szCs w:val="16"/>
          <w14:ligatures w14:val="none"/>
        </w:rPr>
        <w:t>medical specialty</w:t>
      </w:r>
      <w:r w:rsidRPr="00F4148D">
        <w:rPr>
          <w:rFonts w:ascii="Calibri" w:eastAsia="Times New Roman" w:hAnsi="Calibri" w:cs="Calibri"/>
          <w:color w:val="000000"/>
          <w:kern w:val="0"/>
          <w:sz w:val="16"/>
          <w:szCs w:val="16"/>
          <w14:ligatures w14:val="none"/>
        </w:rPr>
        <w:t>] caring for [</w:t>
      </w:r>
      <w:r w:rsidRPr="00F4148D">
        <w:rPr>
          <w:rFonts w:ascii="Calibri" w:eastAsia="Times New Roman" w:hAnsi="Calibri" w:cs="Calibri"/>
          <w:color w:val="4472C4"/>
          <w:kern w:val="0"/>
          <w:sz w:val="16"/>
          <w:szCs w:val="16"/>
          <w14:ligatures w14:val="none"/>
        </w:rPr>
        <w:t>Patient’s name</w:t>
      </w:r>
      <w:r w:rsidRPr="00F4148D">
        <w:rPr>
          <w:rFonts w:ascii="Calibri" w:eastAsia="Times New Roman" w:hAnsi="Calibri" w:cs="Calibri"/>
          <w:color w:val="000000"/>
          <w:kern w:val="0"/>
          <w:sz w:val="16"/>
          <w:szCs w:val="16"/>
          <w14:ligatures w14:val="none"/>
        </w:rPr>
        <w:t>], who is currently a member of [</w:t>
      </w:r>
      <w:r w:rsidRPr="00F4148D">
        <w:rPr>
          <w:rFonts w:ascii="Calibri" w:eastAsia="Times New Roman" w:hAnsi="Calibri" w:cs="Calibri"/>
          <w:color w:val="4472C4"/>
          <w:kern w:val="0"/>
          <w:sz w:val="16"/>
          <w:szCs w:val="16"/>
          <w14:ligatures w14:val="none"/>
        </w:rPr>
        <w:t>health plan</w:t>
      </w:r>
      <w:r w:rsidRPr="00F4148D">
        <w:rPr>
          <w:rFonts w:ascii="Calibri" w:eastAsia="Times New Roman" w:hAnsi="Calibri" w:cs="Calibri"/>
          <w:color w:val="000000"/>
          <w:kern w:val="0"/>
          <w:sz w:val="16"/>
          <w:szCs w:val="16"/>
          <w14:ligatures w14:val="none"/>
        </w:rPr>
        <w:t xml:space="preserve">]. This letter is a formal appeal of your coverage decision for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kern w:val="0"/>
          <w:sz w:val="16"/>
          <w:szCs w:val="16"/>
          <w14:ligatures w14:val="none"/>
        </w:rPr>
        <w:t xml:space="preserve"> for the patient referenced above. Upon review of the denial of coverage, it appears that the reason(s) for the denial is due to the patient’s insurance plan potentially participating in an alternate funding program (also known as Specialty Carve-Outs or third-party disruptors). </w:t>
      </w:r>
    </w:p>
    <w:p w14:paraId="5190623E"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2B15B359" w14:textId="1EFAB7B1"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The</w:t>
      </w:r>
      <w:r>
        <w:rPr>
          <w:rFonts w:ascii="Calibri" w:eastAsia="Times New Roman" w:hAnsi="Calibri" w:cs="Calibri"/>
          <w:color w:val="000000"/>
          <w:kern w:val="0"/>
          <w:sz w:val="16"/>
          <w:szCs w:val="16"/>
          <w14:ligatures w14:val="none"/>
        </w:rPr>
        <w:t>s</w:t>
      </w:r>
      <w:r w:rsidRPr="00F4148D">
        <w:rPr>
          <w:rFonts w:ascii="Calibri" w:eastAsia="Times New Roman" w:hAnsi="Calibri" w:cs="Calibri"/>
          <w:color w:val="000000"/>
          <w:kern w:val="0"/>
          <w:sz w:val="16"/>
          <w:szCs w:val="16"/>
          <w14:ligatures w14:val="none"/>
        </w:rPr>
        <w:t xml:space="preserve">e programs often disrupt the normal coverage process to make it appear that the patient is “uninsured for specialty drug” and may require the insured patient to apply to charitable foundation drug programs as a requirement for or prerequisite to cover their prescribed therapy. </w:t>
      </w:r>
    </w:p>
    <w:p w14:paraId="7A8E3A77"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3D65DEF7"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 xml:space="preserve">Generally, charitable foundation support is reserved for patients who are most in need, such as the uninsured, underinsured, or those with financial hardship that would otherwise prevent them from being able to access their medicine. </w:t>
      </w:r>
    </w:p>
    <w:p w14:paraId="08278D9D"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70707861" w14:textId="77777777"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I request [</w:t>
      </w:r>
      <w:r w:rsidRPr="00F4148D">
        <w:rPr>
          <w:rFonts w:ascii="Calibri" w:eastAsia="Times New Roman" w:hAnsi="Calibri" w:cs="Calibri"/>
          <w:color w:val="4472C4"/>
          <w:kern w:val="0"/>
          <w:sz w:val="16"/>
          <w:szCs w:val="16"/>
          <w14:ligatures w14:val="none"/>
        </w:rPr>
        <w:t>health plan</w:t>
      </w:r>
      <w:r w:rsidRPr="00F4148D">
        <w:rPr>
          <w:rFonts w:ascii="Calibri" w:eastAsia="Times New Roman" w:hAnsi="Calibri" w:cs="Calibri"/>
          <w:kern w:val="0"/>
          <w:sz w:val="16"/>
          <w:szCs w:val="16"/>
          <w14:ligatures w14:val="none"/>
        </w:rPr>
        <w:t>]</w:t>
      </w: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000000"/>
          <w:kern w:val="0"/>
          <w:sz w:val="16"/>
          <w:szCs w:val="16"/>
          <w14:ligatures w14:val="none"/>
        </w:rPr>
        <w:t xml:space="preserve">denial decision be reversed, and coverage approved for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kern w:val="0"/>
          <w:sz w:val="16"/>
          <w:szCs w:val="16"/>
          <w14:ligatures w14:val="none"/>
        </w:rPr>
        <w:t xml:space="preserve"> based on my review of the patient's diagnosis, care plan, and clinical guidelines for treatment. I maintain that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kern w:val="0"/>
          <w:sz w:val="16"/>
          <w:szCs w:val="16"/>
          <w14:ligatures w14:val="none"/>
        </w:rPr>
        <w:t xml:space="preserve"> is the appropriate therapy for [</w:t>
      </w:r>
      <w:r w:rsidRPr="00F4148D">
        <w:rPr>
          <w:rFonts w:ascii="Calibri" w:eastAsia="Times New Roman" w:hAnsi="Calibri" w:cs="Calibri"/>
          <w:color w:val="4472C4"/>
          <w:kern w:val="0"/>
          <w:sz w:val="16"/>
          <w:szCs w:val="16"/>
          <w14:ligatures w14:val="none"/>
        </w:rPr>
        <w:t>Patient’s name</w:t>
      </w:r>
      <w:r w:rsidRPr="00F4148D">
        <w:rPr>
          <w:rFonts w:ascii="Calibri" w:eastAsia="Times New Roman" w:hAnsi="Calibri" w:cs="Calibri"/>
          <w:color w:val="000000"/>
          <w:kern w:val="0"/>
          <w:sz w:val="16"/>
          <w:szCs w:val="16"/>
          <w14:ligatures w14:val="none"/>
        </w:rPr>
        <w:t>] and the following information supports my recommendation for treatment:</w:t>
      </w:r>
      <w:r w:rsidRPr="00F4148D">
        <w:rPr>
          <w:rFonts w:ascii="Calibri" w:eastAsia="Times New Roman" w:hAnsi="Calibri" w:cs="Calibri"/>
          <w:color w:val="000000"/>
          <w:kern w:val="0"/>
          <w:sz w:val="16"/>
          <w:szCs w:val="16"/>
          <w14:ligatures w14:val="none"/>
        </w:rPr>
        <w:br/>
      </w:r>
    </w:p>
    <w:p w14:paraId="25C711DC" w14:textId="77777777" w:rsidR="00A8798D" w:rsidRPr="00F4148D" w:rsidRDefault="00A8798D" w:rsidP="00A8798D">
      <w:pPr>
        <w:autoSpaceDE w:val="0"/>
        <w:autoSpaceDN w:val="0"/>
        <w:adjustRightInd w:val="0"/>
        <w:spacing w:after="0" w:line="240" w:lineRule="auto"/>
        <w:rPr>
          <w:rFonts w:ascii="Calibri" w:eastAsia="Times New Roman" w:hAnsi="Calibri" w:cs="Calibri"/>
          <w:b/>
          <w:bCs/>
          <w:color w:val="000000"/>
          <w:kern w:val="0"/>
          <w:sz w:val="16"/>
          <w:szCs w:val="16"/>
          <w14:ligatures w14:val="none"/>
        </w:rPr>
      </w:pPr>
      <w:r w:rsidRPr="00F4148D">
        <w:rPr>
          <w:rFonts w:ascii="Calibri" w:eastAsia="Times New Roman" w:hAnsi="Calibri" w:cs="Calibri"/>
          <w:b/>
          <w:bCs/>
          <w:color w:val="000000"/>
          <w:kern w:val="0"/>
          <w:sz w:val="16"/>
          <w:szCs w:val="16"/>
          <w14:ligatures w14:val="none"/>
        </w:rPr>
        <w:t>Summary of Patient’s Medical History and Diagnosis</w:t>
      </w:r>
    </w:p>
    <w:p w14:paraId="6104D8B2" w14:textId="77777777" w:rsidR="00A8798D" w:rsidRPr="00F4148D" w:rsidRDefault="00A8798D" w:rsidP="00A8798D">
      <w:pPr>
        <w:autoSpaceDE w:val="0"/>
        <w:autoSpaceDN w:val="0"/>
        <w:adjustRightInd w:val="0"/>
        <w:spacing w:after="0" w:line="240" w:lineRule="auto"/>
        <w:rPr>
          <w:rFonts w:ascii="Calibri" w:eastAsia="Times New Roman" w:hAnsi="Calibri" w:cs="Calibri"/>
          <w:b/>
          <w:bCs/>
          <w:color w:val="000000"/>
          <w:kern w:val="0"/>
          <w:sz w:val="16"/>
          <w:szCs w:val="16"/>
          <w14:ligatures w14:val="none"/>
        </w:rPr>
      </w:pPr>
    </w:p>
    <w:p w14:paraId="11FA1236" w14:textId="18E6BD10" w:rsidR="00A8798D" w:rsidRPr="00F414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Patient</w:t>
      </w:r>
      <w:r w:rsidRPr="00F4148D">
        <w:rPr>
          <w:rFonts w:ascii="Calibri" w:eastAsia="Times New Roman" w:hAnsi="Calibri" w:cs="Calibri" w:hint="eastAsia"/>
          <w:color w:val="4472C4"/>
          <w:kern w:val="0"/>
          <w:sz w:val="16"/>
          <w:szCs w:val="16"/>
          <w14:ligatures w14:val="none"/>
        </w:rPr>
        <w:t>’</w:t>
      </w:r>
      <w:r w:rsidRPr="00F4148D">
        <w:rPr>
          <w:rFonts w:ascii="Calibri" w:eastAsia="Times New Roman" w:hAnsi="Calibri" w:cs="Calibri"/>
          <w:color w:val="4472C4"/>
          <w:kern w:val="0"/>
          <w:sz w:val="16"/>
          <w:szCs w:val="16"/>
          <w14:ligatures w14:val="none"/>
        </w:rPr>
        <w:t>s name</w:t>
      </w:r>
      <w:r w:rsidRPr="00F4148D">
        <w:rPr>
          <w:rFonts w:ascii="Calibri" w:eastAsia="Times New Roman" w:hAnsi="Calibri" w:cs="Calibri"/>
          <w:color w:val="000000"/>
          <w:kern w:val="0"/>
          <w:sz w:val="16"/>
          <w:szCs w:val="16"/>
          <w14:ligatures w14:val="none"/>
        </w:rPr>
        <w:t>] is [</w:t>
      </w:r>
      <w:r w:rsidRPr="00F4148D">
        <w:rPr>
          <w:rFonts w:ascii="Calibri" w:eastAsia="Times New Roman" w:hAnsi="Calibri" w:cs="Calibri"/>
          <w:color w:val="4472C4"/>
          <w:kern w:val="0"/>
          <w:sz w:val="16"/>
          <w:szCs w:val="16"/>
          <w14:ligatures w14:val="none"/>
        </w:rPr>
        <w:t>a/an</w:t>
      </w:r>
      <w:r w:rsidRPr="00F4148D">
        <w:rPr>
          <w:rFonts w:ascii="Calibri" w:eastAsia="Times New Roman" w:hAnsi="Calibri" w:cs="Calibri"/>
          <w:color w:val="000000"/>
          <w:kern w:val="0"/>
          <w:sz w:val="16"/>
          <w:szCs w:val="16"/>
          <w14:ligatures w14:val="none"/>
        </w:rPr>
        <w:t>] [</w:t>
      </w:r>
      <w:r w:rsidRPr="00F4148D">
        <w:rPr>
          <w:rFonts w:ascii="Calibri" w:eastAsia="Times New Roman" w:hAnsi="Calibri" w:cs="Calibri"/>
          <w:color w:val="4472C4"/>
          <w:kern w:val="0"/>
          <w:sz w:val="16"/>
          <w:szCs w:val="16"/>
          <w14:ligatures w14:val="none"/>
        </w:rPr>
        <w:t>age</w:t>
      </w:r>
      <w:r w:rsidRPr="00F4148D">
        <w:rPr>
          <w:rFonts w:ascii="Calibri" w:eastAsia="Times New Roman" w:hAnsi="Calibri" w:cs="Calibri"/>
          <w:color w:val="000000"/>
          <w:kern w:val="0"/>
          <w:sz w:val="16"/>
          <w:szCs w:val="16"/>
          <w14:ligatures w14:val="none"/>
        </w:rPr>
        <w:t>]-year-old [</w:t>
      </w:r>
      <w:r w:rsidRPr="00F4148D">
        <w:rPr>
          <w:rFonts w:ascii="Calibri" w:eastAsia="Times New Roman" w:hAnsi="Calibri" w:cs="Calibri"/>
          <w:color w:val="4472C4"/>
          <w:kern w:val="0"/>
          <w:sz w:val="16"/>
          <w:szCs w:val="16"/>
          <w14:ligatures w14:val="none"/>
        </w:rPr>
        <w:t>male or female</w:t>
      </w:r>
      <w:r w:rsidRPr="00F4148D">
        <w:rPr>
          <w:rFonts w:ascii="Calibri" w:eastAsia="Times New Roman" w:hAnsi="Calibri" w:cs="Calibri"/>
          <w:color w:val="000000"/>
          <w:kern w:val="0"/>
          <w:sz w:val="16"/>
          <w:szCs w:val="16"/>
          <w14:ligatures w14:val="none"/>
        </w:rPr>
        <w:t>] who has been diagnosed with</w:t>
      </w:r>
      <w:r>
        <w:t xml:space="preserve"> </w:t>
      </w:r>
      <w:r w:rsidRPr="001E1100">
        <w:rPr>
          <w:rFonts w:ascii="Calibri" w:eastAsia="Times New Roman" w:hAnsi="Calibri" w:cs="Calibri"/>
          <w:color w:val="000000"/>
          <w:kern w:val="0"/>
          <w:sz w:val="16"/>
          <w:szCs w:val="16"/>
          <w14:ligatures w14:val="none"/>
        </w:rPr>
        <w:t>Philadelphia chromosome-positive chronic myeloid leukemia</w:t>
      </w:r>
      <w:r w:rsidRPr="00F4148D">
        <w:rPr>
          <w:rFonts w:ascii="Calibri" w:eastAsia="Times New Roman" w:hAnsi="Calibri" w:cs="Calibri"/>
          <w:color w:val="000000"/>
          <w:kern w:val="0"/>
          <w:sz w:val="16"/>
          <w:szCs w:val="16"/>
          <w14:ligatures w14:val="none"/>
        </w:rPr>
        <w:t xml:space="preserve"> </w:t>
      </w:r>
      <w:r>
        <w:rPr>
          <w:rFonts w:ascii="Calibri" w:eastAsia="Times New Roman" w:hAnsi="Calibri" w:cs="Calibri"/>
          <w:color w:val="000000"/>
          <w:kern w:val="0"/>
          <w:sz w:val="16"/>
          <w:szCs w:val="16"/>
          <w14:ligatures w14:val="none"/>
        </w:rPr>
        <w:t>(</w:t>
      </w:r>
      <w:r w:rsidRPr="008008E7">
        <w:rPr>
          <w:rFonts w:ascii="Calibri" w:eastAsia="Times New Roman" w:hAnsi="Calibri" w:cs="Calibri"/>
          <w:color w:val="000000"/>
          <w:kern w:val="0"/>
          <w:sz w:val="16"/>
          <w:szCs w:val="16"/>
          <w14:ligatures w14:val="none"/>
        </w:rPr>
        <w:t>Ph+</w:t>
      </w:r>
      <w:r w:rsidR="00D33BE0">
        <w:rPr>
          <w:rFonts w:ascii="Calibri" w:eastAsia="Times New Roman" w:hAnsi="Calibri" w:cs="Calibri"/>
          <w:color w:val="000000"/>
          <w:kern w:val="0"/>
          <w:sz w:val="16"/>
          <w:szCs w:val="16"/>
          <w14:ligatures w14:val="none"/>
        </w:rPr>
        <w:t xml:space="preserve"> </w:t>
      </w:r>
      <w:r w:rsidRPr="008008E7">
        <w:rPr>
          <w:rFonts w:ascii="Calibri" w:eastAsia="Times New Roman" w:hAnsi="Calibri" w:cs="Calibri"/>
          <w:color w:val="000000"/>
          <w:kern w:val="0"/>
          <w:sz w:val="16"/>
          <w:szCs w:val="16"/>
          <w14:ligatures w14:val="none"/>
        </w:rPr>
        <w:t>CML</w:t>
      </w:r>
      <w:r>
        <w:rPr>
          <w:rFonts w:ascii="Calibri" w:eastAsia="Times New Roman" w:hAnsi="Calibri" w:cs="Calibri"/>
          <w:color w:val="000000"/>
          <w:kern w:val="0"/>
          <w:sz w:val="16"/>
          <w:szCs w:val="16"/>
          <w14:ligatures w14:val="none"/>
        </w:rPr>
        <w:t>)</w:t>
      </w:r>
      <w:r w:rsidRPr="008008E7">
        <w:rPr>
          <w:rFonts w:ascii="Calibri" w:eastAsia="Times New Roman" w:hAnsi="Calibri" w:cs="Calibri"/>
          <w:color w:val="000000"/>
          <w:kern w:val="0"/>
          <w:sz w:val="16"/>
          <w:szCs w:val="16"/>
          <w14:ligatures w14:val="none"/>
        </w:rPr>
        <w:t xml:space="preserve"> </w:t>
      </w:r>
      <w:r w:rsidRPr="00F4148D">
        <w:rPr>
          <w:rFonts w:ascii="Calibri" w:eastAsia="Times New Roman" w:hAnsi="Calibri" w:cs="Calibri"/>
          <w:color w:val="000000"/>
          <w:kern w:val="0"/>
          <w:sz w:val="16"/>
          <w:szCs w:val="16"/>
          <w14:ligatures w14:val="none"/>
        </w:rPr>
        <w:t>as of [</w:t>
      </w:r>
      <w:r w:rsidRPr="00F4148D">
        <w:rPr>
          <w:rFonts w:ascii="Calibri" w:eastAsia="Times New Roman" w:hAnsi="Calibri" w:cs="Calibri"/>
          <w:color w:val="4472C4"/>
          <w:kern w:val="0"/>
          <w:sz w:val="16"/>
          <w:szCs w:val="16"/>
          <w14:ligatures w14:val="none"/>
        </w:rPr>
        <w:t>date</w:t>
      </w:r>
      <w:r w:rsidRPr="00F4148D">
        <w:rPr>
          <w:rFonts w:ascii="Calibri" w:eastAsia="Times New Roman" w:hAnsi="Calibri" w:cs="Calibri"/>
          <w:color w:val="000000"/>
          <w:kern w:val="0"/>
          <w:sz w:val="16"/>
          <w:szCs w:val="16"/>
          <w14:ligatures w14:val="none"/>
        </w:rPr>
        <w:t>]. This patient has been in my care since [</w:t>
      </w:r>
      <w:r w:rsidRPr="00F4148D">
        <w:rPr>
          <w:rFonts w:ascii="Calibri" w:eastAsia="Times New Roman" w:hAnsi="Calibri" w:cs="Calibri"/>
          <w:color w:val="4472C4"/>
          <w:kern w:val="0"/>
          <w:sz w:val="16"/>
          <w:szCs w:val="16"/>
          <w14:ligatures w14:val="none"/>
        </w:rPr>
        <w:t>date</w:t>
      </w:r>
      <w:r w:rsidRPr="00F4148D">
        <w:rPr>
          <w:rFonts w:ascii="Calibri" w:eastAsia="Times New Roman" w:hAnsi="Calibri" w:cs="Calibri"/>
          <w:color w:val="000000"/>
          <w:kern w:val="0"/>
          <w:sz w:val="16"/>
          <w:szCs w:val="16"/>
          <w14:ligatures w14:val="none"/>
        </w:rPr>
        <w:t>].</w:t>
      </w:r>
    </w:p>
    <w:p w14:paraId="41996A86" w14:textId="77777777" w:rsidR="00A8798D" w:rsidRPr="00F4148D" w:rsidRDefault="00A8798D" w:rsidP="00A8798D">
      <w:pPr>
        <w:autoSpaceDE w:val="0"/>
        <w:autoSpaceDN w:val="0"/>
        <w:adjustRightInd w:val="0"/>
        <w:spacing w:after="0" w:line="240" w:lineRule="auto"/>
        <w:rPr>
          <w:rFonts w:ascii="Calibri" w:eastAsia="Times New Roman" w:hAnsi="Calibri" w:cs="Calibri"/>
          <w:b/>
          <w:bCs/>
          <w:color w:val="000000"/>
          <w:kern w:val="0"/>
          <w:sz w:val="16"/>
          <w:szCs w:val="16"/>
          <w14:ligatures w14:val="none"/>
        </w:rPr>
      </w:pPr>
    </w:p>
    <w:p w14:paraId="35986668" w14:textId="77777777" w:rsidR="00A8798D" w:rsidRPr="00F4148D" w:rsidRDefault="00A8798D" w:rsidP="00A8798D">
      <w:pPr>
        <w:autoSpaceDE w:val="0"/>
        <w:autoSpaceDN w:val="0"/>
        <w:adjustRightInd w:val="0"/>
        <w:spacing w:after="0" w:line="240" w:lineRule="auto"/>
        <w:rPr>
          <w:rFonts w:ascii="Calibri" w:eastAsia="Times New Roman" w:hAnsi="Calibri" w:cs="Calibri"/>
          <w:b/>
          <w:bCs/>
          <w:i/>
          <w:iCs/>
          <w:color w:val="4472C4"/>
          <w:kern w:val="0"/>
          <w:sz w:val="16"/>
          <w:szCs w:val="16"/>
          <w14:ligatures w14:val="none"/>
        </w:rPr>
      </w:pPr>
      <w:r w:rsidRPr="00F4148D">
        <w:rPr>
          <w:rFonts w:ascii="Calibri" w:eastAsia="Times New Roman" w:hAnsi="Calibri" w:cs="Calibri"/>
          <w:b/>
          <w:bCs/>
          <w:i/>
          <w:iCs/>
          <w:kern w:val="0"/>
          <w:sz w:val="16"/>
          <w:szCs w:val="16"/>
          <w14:ligatures w14:val="none"/>
        </w:rPr>
        <w:t>[</w:t>
      </w:r>
      <w:r w:rsidRPr="00F4148D">
        <w:rPr>
          <w:rFonts w:ascii="Calibri" w:eastAsia="Times New Roman" w:hAnsi="Calibri" w:cs="Calibri"/>
          <w:b/>
          <w:bCs/>
          <w:i/>
          <w:iCs/>
          <w:color w:val="4472C4"/>
          <w:kern w:val="0"/>
          <w:sz w:val="16"/>
          <w:szCs w:val="16"/>
          <w14:ligatures w14:val="none"/>
        </w:rPr>
        <w:t xml:space="preserve">Include a summary of the patient’s diagnosis and current condition: </w:t>
      </w:r>
      <w:r w:rsidRPr="00F4148D">
        <w:rPr>
          <w:rFonts w:ascii="Calibri" w:eastAsia="Times New Roman" w:hAnsi="Calibri" w:cs="Calibri"/>
          <w:i/>
          <w:iCs/>
          <w:color w:val="4472C4"/>
          <w:kern w:val="0"/>
          <w:sz w:val="16"/>
          <w:szCs w:val="16"/>
          <w14:ligatures w14:val="none"/>
        </w:rPr>
        <w:t xml:space="preserve">Be sure to attach relevant medical records that support this information. </w:t>
      </w:r>
      <w:r w:rsidRPr="00F4148D">
        <w:rPr>
          <w:rFonts w:ascii="Calibri" w:eastAsia="Times New Roman" w:hAnsi="Calibri" w:cs="Calibri"/>
          <w:i/>
          <w:iCs/>
          <w:color w:val="4472C4"/>
          <w:kern w:val="0"/>
          <w:sz w:val="16"/>
          <w:szCs w:val="16"/>
          <w14:ligatures w14:val="none"/>
        </w:rPr>
        <w:br/>
        <w:t>The following topics are examples of information you may want to include:</w:t>
      </w:r>
    </w:p>
    <w:p w14:paraId="329D6173" w14:textId="2B12ED7E" w:rsidR="00A8798D"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Patient’s</w:t>
      </w:r>
      <w:r w:rsidR="00A8798D">
        <w:rPr>
          <w:rFonts w:ascii="Calibri" w:eastAsia="Times New Roman" w:hAnsi="Calibri" w:cs="Calibri"/>
          <w:color w:val="4472C4"/>
          <w:kern w:val="0"/>
          <w:sz w:val="16"/>
          <w:szCs w:val="16"/>
          <w14:ligatures w14:val="none"/>
        </w:rPr>
        <w:t xml:space="preserve"> </w:t>
      </w:r>
      <w:r w:rsidR="00A8798D" w:rsidRPr="00404A57">
        <w:rPr>
          <w:rFonts w:ascii="Calibri" w:eastAsia="Times New Roman" w:hAnsi="Calibri" w:cs="Calibri"/>
          <w:color w:val="4472C4"/>
          <w:kern w:val="0"/>
          <w:sz w:val="16"/>
          <w:szCs w:val="16"/>
          <w14:ligatures w14:val="none"/>
        </w:rPr>
        <w:t>diagnosis of</w:t>
      </w:r>
      <w:r w:rsidR="00C266AE">
        <w:t xml:space="preserve"> </w:t>
      </w:r>
      <w:r w:rsidR="00C266AE" w:rsidRPr="00C266AE">
        <w:rPr>
          <w:rFonts w:ascii="Calibri" w:eastAsia="Times New Roman" w:hAnsi="Calibri" w:cs="Calibri"/>
          <w:color w:val="4472C4"/>
          <w:kern w:val="0"/>
          <w:sz w:val="16"/>
          <w:szCs w:val="16"/>
          <w14:ligatures w14:val="none"/>
        </w:rPr>
        <w:t>Ph+ CML-CP</w:t>
      </w:r>
      <w:r w:rsidR="00A8798D" w:rsidRPr="00F4148D">
        <w:rPr>
          <w:rFonts w:ascii="Calibri" w:eastAsia="Times New Roman" w:hAnsi="Calibri" w:cs="Calibri"/>
          <w:color w:val="4472C4"/>
          <w:kern w:val="0"/>
          <w:sz w:val="16"/>
          <w:szCs w:val="16"/>
          <w14:ligatures w14:val="none"/>
        </w:rPr>
        <w:t xml:space="preserve"> and date of diagnosis</w:t>
      </w:r>
    </w:p>
    <w:p w14:paraId="5AB03F0F" w14:textId="5365B91B" w:rsidR="00A8798D" w:rsidRPr="00F4148D" w:rsidRDefault="005343FF" w:rsidP="005343FF">
      <w:pPr>
        <w:autoSpaceDE w:val="0"/>
        <w:autoSpaceDN w:val="0"/>
        <w:adjustRightInd w:val="0"/>
        <w:spacing w:after="0" w:line="240" w:lineRule="auto"/>
        <w:ind w:left="108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Pr>
          <w:rFonts w:ascii="Calibri" w:eastAsia="Times New Roman" w:hAnsi="Calibri" w:cs="Calibri"/>
          <w:color w:val="4472C4"/>
          <w:kern w:val="0"/>
          <w:sz w:val="16"/>
          <w:szCs w:val="16"/>
          <w14:ligatures w14:val="none"/>
        </w:rPr>
        <w:t>Documented CML mutation status for second-line or later patients</w:t>
      </w:r>
    </w:p>
    <w:p w14:paraId="36700AD3" w14:textId="3B2720C2" w:rsidR="00A8798D" w:rsidRPr="00F4148D" w:rsidRDefault="005343FF" w:rsidP="005343FF">
      <w:pPr>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Documentation that other diagnoses have been excluded</w:t>
      </w:r>
    </w:p>
    <w:p w14:paraId="035C1B78" w14:textId="67207F0D" w:rsidR="00A8798D" w:rsidRPr="0084332B"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Pr>
          <w:rFonts w:ascii="Calibri" w:eastAsia="Times New Roman" w:hAnsi="Calibri" w:cs="Calibri"/>
          <w:color w:val="4472C4"/>
          <w:kern w:val="0"/>
          <w:sz w:val="16"/>
          <w:szCs w:val="16"/>
          <w14:ligatures w14:val="none"/>
        </w:rPr>
        <w:t>Sokal risk score</w:t>
      </w:r>
    </w:p>
    <w:p w14:paraId="7F9683C3" w14:textId="16C5BE6D" w:rsidR="00A8798D" w:rsidRPr="00DE62EB" w:rsidRDefault="005343FF" w:rsidP="005343FF">
      <w:pPr>
        <w:spacing w:after="0" w:line="240" w:lineRule="auto"/>
        <w:ind w:left="720" w:hanging="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Pr>
          <w:rFonts w:ascii="Calibri" w:eastAsia="Times New Roman" w:hAnsi="Calibri" w:cs="Calibri"/>
          <w:color w:val="4472C4"/>
          <w:kern w:val="0"/>
          <w:sz w:val="16"/>
          <w:szCs w:val="16"/>
          <w14:ligatures w14:val="none"/>
        </w:rPr>
        <w:t xml:space="preserve">For previously treated patients, documentation that the patient has been tested and does not have the following mutations: A337T, </w:t>
      </w:r>
      <w:r w:rsidR="00A8798D" w:rsidRPr="005F2FDD">
        <w:rPr>
          <w:rFonts w:ascii="Calibri" w:eastAsia="Times New Roman" w:hAnsi="Calibri" w:cs="Calibri"/>
          <w:color w:val="4472C4"/>
          <w:kern w:val="0"/>
          <w:sz w:val="16"/>
          <w:szCs w:val="16"/>
          <w14:ligatures w14:val="none"/>
        </w:rPr>
        <w:t>P465S,</w:t>
      </w:r>
      <w:r w:rsidR="00A8798D">
        <w:rPr>
          <w:rFonts w:ascii="Calibri" w:eastAsia="Times New Roman" w:hAnsi="Calibri" w:cs="Calibri"/>
          <w:color w:val="4472C4"/>
          <w:kern w:val="0"/>
          <w:sz w:val="16"/>
          <w:szCs w:val="16"/>
          <w14:ligatures w14:val="none"/>
        </w:rPr>
        <w:t xml:space="preserve"> </w:t>
      </w:r>
      <w:r w:rsidR="00A8798D" w:rsidRPr="005F2FDD">
        <w:rPr>
          <w:rFonts w:ascii="Calibri" w:eastAsia="Times New Roman" w:hAnsi="Calibri" w:cs="Calibri"/>
          <w:color w:val="4472C4"/>
          <w:kern w:val="0"/>
          <w:sz w:val="16"/>
          <w:szCs w:val="16"/>
          <w14:ligatures w14:val="none"/>
        </w:rPr>
        <w:t>M244V, or F359V/I/C</w:t>
      </w:r>
    </w:p>
    <w:p w14:paraId="4C49C062" w14:textId="05C48B16" w:rsidR="00A8798D" w:rsidRPr="00912342"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912342">
        <w:rPr>
          <w:rFonts w:ascii="Calibri" w:eastAsia="Times New Roman" w:hAnsi="Calibri" w:cs="Calibri"/>
          <w:color w:val="4472C4"/>
          <w:kern w:val="0"/>
          <w:sz w:val="16"/>
          <w:szCs w:val="16"/>
          <w14:ligatures w14:val="none"/>
        </w:rPr>
        <w:t>Persistent, troublesome disease/condition aspects or symptoms (if applicable)</w:t>
      </w:r>
    </w:p>
    <w:p w14:paraId="446642B2" w14:textId="60188C41" w:rsidR="00A8798D" w:rsidRPr="00A9778B" w:rsidRDefault="005343FF" w:rsidP="005343FF">
      <w:pPr>
        <w:tabs>
          <w:tab w:val="left" w:pos="720"/>
        </w:tabs>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Description of impact on patient’s quality of life</w:t>
      </w:r>
      <w:r w:rsidR="00A8798D" w:rsidRPr="003D3BF8">
        <w:rPr>
          <w:rFonts w:ascii="Calibri" w:eastAsia="Times New Roman" w:hAnsi="Calibri" w:cs="Calibri"/>
          <w:color w:val="000000" w:themeColor="text1"/>
          <w:kern w:val="0"/>
          <w:sz w:val="16"/>
          <w:szCs w:val="16"/>
          <w14:ligatures w14:val="none"/>
        </w:rPr>
        <w:t>]</w:t>
      </w:r>
    </w:p>
    <w:p w14:paraId="2219915D" w14:textId="77777777" w:rsidR="00A8798D" w:rsidRPr="00F4148D" w:rsidRDefault="00A8798D" w:rsidP="00A8798D">
      <w:pPr>
        <w:spacing w:after="0" w:line="240" w:lineRule="auto"/>
        <w:rPr>
          <w:rFonts w:ascii="Calibri" w:eastAsia="Times New Roman" w:hAnsi="Calibri" w:cs="Calibri"/>
          <w:b/>
          <w:bCs/>
          <w:color w:val="000000"/>
          <w:kern w:val="0"/>
          <w:sz w:val="16"/>
          <w:szCs w:val="16"/>
          <w14:ligatures w14:val="none"/>
        </w:rPr>
      </w:pPr>
      <w:r w:rsidRPr="00F4148D">
        <w:rPr>
          <w:rFonts w:ascii="Calibri" w:eastAsia="Times New Roman" w:hAnsi="Calibri" w:cs="Calibri"/>
          <w:b/>
          <w:bCs/>
          <w:color w:val="000000"/>
          <w:kern w:val="0"/>
          <w:sz w:val="16"/>
          <w:szCs w:val="16"/>
          <w14:ligatures w14:val="none"/>
        </w:rPr>
        <w:br/>
        <w:t>Treatment History</w:t>
      </w:r>
    </w:p>
    <w:p w14:paraId="49EA6970" w14:textId="5194BC99" w:rsidR="00A8798D" w:rsidRPr="00F4148D" w:rsidRDefault="00A8798D" w:rsidP="00A8798D">
      <w:pPr>
        <w:autoSpaceDE w:val="0"/>
        <w:autoSpaceDN w:val="0"/>
        <w:adjustRightInd w:val="0"/>
        <w:spacing w:after="0" w:line="240" w:lineRule="auto"/>
        <w:rPr>
          <w:rFonts w:ascii="Calibri" w:eastAsia="Times New Roman" w:hAnsi="Calibri" w:cs="Calibri"/>
          <w:b/>
          <w:bCs/>
          <w:i/>
          <w:iCs/>
          <w:color w:val="4472C4"/>
          <w:kern w:val="0"/>
          <w:sz w:val="16"/>
          <w:szCs w:val="16"/>
          <w14:ligatures w14:val="none"/>
        </w:rPr>
      </w:pPr>
      <w:r w:rsidRPr="00F4148D">
        <w:rPr>
          <w:rFonts w:ascii="Calibri" w:eastAsia="Times New Roman" w:hAnsi="Calibri" w:cs="Calibri"/>
          <w:b/>
          <w:bCs/>
          <w:i/>
          <w:iCs/>
          <w:kern w:val="0"/>
          <w:sz w:val="16"/>
          <w:szCs w:val="16"/>
          <w14:ligatures w14:val="none"/>
        </w:rPr>
        <w:t>[</w:t>
      </w:r>
      <w:r w:rsidRPr="00F4148D">
        <w:rPr>
          <w:rFonts w:ascii="Calibri" w:eastAsia="Times New Roman" w:hAnsi="Calibri" w:cs="Calibri"/>
          <w:b/>
          <w:bCs/>
          <w:i/>
          <w:iCs/>
          <w:color w:val="4472C4"/>
          <w:kern w:val="0"/>
          <w:sz w:val="16"/>
          <w:szCs w:val="16"/>
          <w14:ligatures w14:val="none"/>
        </w:rPr>
        <w:t>Include a summary of your patient’s treatment history</w:t>
      </w:r>
      <w:r w:rsidR="005C0DD8">
        <w:rPr>
          <w:rFonts w:ascii="Calibri" w:eastAsia="Times New Roman" w:hAnsi="Calibri" w:cs="Calibri"/>
          <w:b/>
          <w:bCs/>
          <w:i/>
          <w:iCs/>
          <w:color w:val="4472C4"/>
          <w:kern w:val="0"/>
          <w:sz w:val="16"/>
          <w:szCs w:val="16"/>
          <w14:ligatures w14:val="none"/>
        </w:rPr>
        <w:t xml:space="preserve"> (if applicable)</w:t>
      </w:r>
      <w:r w:rsidRPr="00F4148D">
        <w:rPr>
          <w:rFonts w:ascii="Calibri" w:eastAsia="Times New Roman" w:hAnsi="Calibri" w:cs="Calibri"/>
          <w:b/>
          <w:bCs/>
          <w:i/>
          <w:iCs/>
          <w:color w:val="4472C4"/>
          <w:kern w:val="0"/>
          <w:sz w:val="16"/>
          <w:szCs w:val="16"/>
          <w14:ligatures w14:val="none"/>
        </w:rPr>
        <w:t>:</w:t>
      </w:r>
    </w:p>
    <w:p w14:paraId="22363F26" w14:textId="72ABF0A0" w:rsidR="00502E6A" w:rsidRPr="00502E6A" w:rsidRDefault="005343FF" w:rsidP="005343FF">
      <w:pPr>
        <w:spacing w:after="0" w:line="240" w:lineRule="auto"/>
        <w:ind w:left="360"/>
        <w:contextualSpacing/>
        <w:rPr>
          <w:rFonts w:ascii="Calibri" w:eastAsia="Times New Roman" w:hAnsi="Calibri" w:cs="Calibri"/>
          <w:color w:val="FF85FF"/>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127FCC">
        <w:rPr>
          <w:rFonts w:ascii="Calibri" w:eastAsia="Times New Roman" w:hAnsi="Calibri" w:cs="Calibri"/>
          <w:color w:val="4472C4"/>
          <w:kern w:val="0"/>
          <w:sz w:val="16"/>
          <w:szCs w:val="16"/>
          <w14:ligatures w14:val="none"/>
        </w:rPr>
        <w:t>L</w:t>
      </w:r>
      <w:r w:rsidR="00127FCC" w:rsidRPr="00127FCC">
        <w:rPr>
          <w:rFonts w:ascii="Calibri" w:eastAsia="Times New Roman" w:hAnsi="Calibri" w:cs="Calibri"/>
          <w:color w:val="4472C4"/>
          <w:kern w:val="0"/>
          <w:sz w:val="16"/>
          <w:szCs w:val="16"/>
          <w14:ligatures w14:val="none"/>
        </w:rPr>
        <w:t>ist of previously administered treatments (</w:t>
      </w:r>
      <w:proofErr w:type="spellStart"/>
      <w:r w:rsidR="00127FCC" w:rsidRPr="00127FCC">
        <w:rPr>
          <w:rFonts w:ascii="Calibri" w:eastAsia="Times New Roman" w:hAnsi="Calibri" w:cs="Calibri"/>
          <w:color w:val="4472C4"/>
          <w:kern w:val="0"/>
          <w:sz w:val="16"/>
          <w:szCs w:val="16"/>
          <w14:ligatures w14:val="none"/>
        </w:rPr>
        <w:t>eg</w:t>
      </w:r>
      <w:proofErr w:type="spellEnd"/>
      <w:r w:rsidR="00127FCC" w:rsidRPr="00127FCC">
        <w:rPr>
          <w:rFonts w:ascii="Calibri" w:eastAsia="Times New Roman" w:hAnsi="Calibri" w:cs="Calibri"/>
          <w:color w:val="4472C4"/>
          <w:kern w:val="0"/>
          <w:sz w:val="16"/>
          <w:szCs w:val="16"/>
          <w14:ligatures w14:val="none"/>
        </w:rPr>
        <w:t>, documented treatment failures on</w:t>
      </w:r>
      <w:r w:rsidR="00752620">
        <w:rPr>
          <w:rFonts w:ascii="Calibri" w:eastAsia="Times New Roman" w:hAnsi="Calibri" w:cs="Calibri"/>
          <w:color w:val="4472C4"/>
          <w:kern w:val="0"/>
          <w:sz w:val="16"/>
          <w:szCs w:val="16"/>
          <w14:ligatures w14:val="none"/>
        </w:rPr>
        <w:t xml:space="preserve"> </w:t>
      </w:r>
      <w:r w:rsidR="00127FCC" w:rsidRPr="00127FCC">
        <w:rPr>
          <w:rFonts w:ascii="Calibri" w:eastAsia="Times New Roman" w:hAnsi="Calibri" w:cs="Calibri"/>
          <w:color w:val="4472C4"/>
          <w:kern w:val="0"/>
          <w:sz w:val="16"/>
          <w:szCs w:val="16"/>
          <w14:ligatures w14:val="none"/>
        </w:rPr>
        <w:t xml:space="preserve">tyrosine kinase inhibitors </w:t>
      </w:r>
      <w:r w:rsidR="00D33BE0">
        <w:rPr>
          <w:rFonts w:ascii="Calibri" w:eastAsia="Times New Roman" w:hAnsi="Calibri" w:cs="Calibri"/>
          <w:color w:val="4472C4"/>
          <w:kern w:val="0"/>
          <w:sz w:val="16"/>
          <w:szCs w:val="16"/>
          <w14:ligatures w14:val="none"/>
        </w:rPr>
        <w:t>[</w:t>
      </w:r>
      <w:r w:rsidR="00127FCC" w:rsidRPr="00127FCC">
        <w:rPr>
          <w:rFonts w:ascii="Calibri" w:eastAsia="Times New Roman" w:hAnsi="Calibri" w:cs="Calibri"/>
          <w:color w:val="4472C4"/>
          <w:kern w:val="0"/>
          <w:sz w:val="16"/>
          <w:szCs w:val="16"/>
          <w14:ligatures w14:val="none"/>
        </w:rPr>
        <w:t>TKI</w:t>
      </w:r>
      <w:r w:rsidR="00D33BE0">
        <w:rPr>
          <w:rFonts w:ascii="Calibri" w:eastAsia="Times New Roman" w:hAnsi="Calibri" w:cs="Calibri"/>
          <w:color w:val="4472C4"/>
          <w:kern w:val="0"/>
          <w:sz w:val="16"/>
          <w:szCs w:val="16"/>
          <w14:ligatures w14:val="none"/>
        </w:rPr>
        <w:t>s]</w:t>
      </w:r>
      <w:r w:rsidR="00752620">
        <w:rPr>
          <w:rFonts w:ascii="Calibri" w:eastAsia="Times New Roman" w:hAnsi="Calibri" w:cs="Calibri"/>
          <w:color w:val="4472C4"/>
          <w:kern w:val="0"/>
          <w:sz w:val="16"/>
          <w:szCs w:val="16"/>
          <w14:ligatures w14:val="none"/>
        </w:rPr>
        <w:t>)</w:t>
      </w:r>
    </w:p>
    <w:p w14:paraId="12413948" w14:textId="493B321F" w:rsidR="00127FCC" w:rsidRPr="00127FCC" w:rsidRDefault="005343FF" w:rsidP="005343FF">
      <w:pPr>
        <w:tabs>
          <w:tab w:val="left" w:pos="720"/>
        </w:tabs>
        <w:spacing w:after="0" w:line="240" w:lineRule="auto"/>
        <w:ind w:left="360"/>
        <w:contextualSpacing/>
        <w:rPr>
          <w:rFonts w:ascii="Calibri" w:eastAsia="Times New Roman" w:hAnsi="Calibri" w:cs="Calibri"/>
          <w:color w:val="FF85FF"/>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752620">
        <w:rPr>
          <w:rFonts w:ascii="Calibri" w:eastAsia="Times New Roman" w:hAnsi="Calibri" w:cs="Calibri"/>
          <w:color w:val="4472C4"/>
          <w:kern w:val="0"/>
          <w:sz w:val="16"/>
          <w:szCs w:val="16"/>
          <w14:ligatures w14:val="none"/>
        </w:rPr>
        <w:t>D</w:t>
      </w:r>
      <w:r w:rsidR="00127FCC" w:rsidRPr="00127FCC">
        <w:rPr>
          <w:rFonts w:ascii="Calibri" w:eastAsia="Times New Roman" w:hAnsi="Calibri" w:cs="Calibri"/>
          <w:color w:val="4472C4"/>
          <w:kern w:val="0"/>
          <w:sz w:val="16"/>
          <w:szCs w:val="16"/>
          <w14:ligatures w14:val="none"/>
        </w:rPr>
        <w:t>ocument response to the treatments, reason for discontinuation, and treatment duration</w:t>
      </w:r>
    </w:p>
    <w:p w14:paraId="75D76909" w14:textId="15E9AE39" w:rsidR="00A8798D" w:rsidRPr="00F70D0F" w:rsidRDefault="005343FF" w:rsidP="005343FF">
      <w:pPr>
        <w:tabs>
          <w:tab w:val="left" w:pos="720"/>
        </w:tabs>
        <w:spacing w:after="0" w:line="240" w:lineRule="auto"/>
        <w:ind w:left="360"/>
        <w:contextualSpacing/>
        <w:rPr>
          <w:rFonts w:ascii="Calibri" w:eastAsia="Times New Roman" w:hAnsi="Calibri" w:cs="Calibri"/>
          <w:color w:val="FF85FF"/>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Confirm that the patient has not received adequate results from any previous treatment</w:t>
      </w:r>
      <w:r w:rsidR="00A8798D" w:rsidRPr="00F4148D">
        <w:rPr>
          <w:rFonts w:ascii="Calibri" w:eastAsia="Times New Roman" w:hAnsi="Calibri" w:cs="Calibri"/>
          <w:kern w:val="0"/>
          <w:sz w:val="16"/>
          <w:szCs w:val="16"/>
          <w14:ligatures w14:val="none"/>
        </w:rPr>
        <w:t>]</w:t>
      </w:r>
    </w:p>
    <w:p w14:paraId="63E57661" w14:textId="77777777" w:rsidR="00A8798D" w:rsidRPr="00F70D0F" w:rsidRDefault="00A8798D" w:rsidP="00A8798D">
      <w:pPr>
        <w:spacing w:after="0" w:line="240" w:lineRule="auto"/>
        <w:contextualSpacing/>
        <w:rPr>
          <w:rFonts w:ascii="Calibri" w:eastAsia="Times New Roman" w:hAnsi="Calibri" w:cs="Calibri"/>
          <w:color w:val="FF85FF"/>
          <w:kern w:val="0"/>
          <w:sz w:val="16"/>
          <w:szCs w:val="16"/>
          <w14:ligatures w14:val="none"/>
        </w:rPr>
      </w:pPr>
      <w:r w:rsidRPr="00F70D0F">
        <w:rPr>
          <w:rFonts w:ascii="Calibri" w:eastAsia="Times New Roman" w:hAnsi="Calibri" w:cs="Calibri"/>
          <w:b/>
          <w:bCs/>
          <w:color w:val="000000"/>
          <w:kern w:val="0"/>
          <w:sz w:val="16"/>
          <w:szCs w:val="16"/>
          <w14:ligatures w14:val="none"/>
        </w:rPr>
        <w:br/>
        <w:t>Rationale for Treatment</w:t>
      </w:r>
      <w:r w:rsidRPr="00F70D0F">
        <w:rPr>
          <w:rFonts w:ascii="Calibri" w:eastAsia="Times New Roman" w:hAnsi="Calibri" w:cs="Calibri"/>
          <w:b/>
          <w:bCs/>
          <w:i/>
          <w:iCs/>
          <w:color w:val="FF85FF"/>
          <w:kern w:val="0"/>
          <w:sz w:val="16"/>
          <w:szCs w:val="16"/>
          <w14:ligatures w14:val="none"/>
        </w:rPr>
        <w:t xml:space="preserve"> </w:t>
      </w:r>
    </w:p>
    <w:p w14:paraId="74FB47AB" w14:textId="77777777" w:rsidR="00A8798D" w:rsidRPr="00F4148D" w:rsidRDefault="00A8798D" w:rsidP="00A8798D">
      <w:pPr>
        <w:autoSpaceDE w:val="0"/>
        <w:autoSpaceDN w:val="0"/>
        <w:adjustRightInd w:val="0"/>
        <w:spacing w:after="0" w:line="240" w:lineRule="auto"/>
        <w:rPr>
          <w:rFonts w:ascii="Calibri" w:eastAsia="Times New Roman" w:hAnsi="Calibri" w:cs="Calibri"/>
          <w:b/>
          <w:bCs/>
          <w:i/>
          <w:iCs/>
          <w:kern w:val="0"/>
          <w:sz w:val="16"/>
          <w:szCs w:val="16"/>
          <w14:ligatures w14:val="none"/>
        </w:rPr>
      </w:pPr>
      <w:r w:rsidRPr="00F4148D">
        <w:rPr>
          <w:rFonts w:ascii="Calibri" w:eastAsia="Times New Roman" w:hAnsi="Calibri" w:cs="Calibri"/>
          <w:b/>
          <w:bCs/>
          <w:i/>
          <w:iCs/>
          <w:kern w:val="0"/>
          <w:sz w:val="16"/>
          <w:szCs w:val="16"/>
          <w14:ligatures w14:val="none"/>
        </w:rPr>
        <w:t xml:space="preserve">[Provide your rationale for choosing </w:t>
      </w:r>
      <w:r w:rsidRPr="008C0D79">
        <w:rPr>
          <w:rFonts w:ascii="Calibri" w:eastAsia="Times New Roman" w:hAnsi="Calibri" w:cs="Calibri"/>
          <w:b/>
          <w:bCs/>
          <w:i/>
          <w:iCs/>
          <w:kern w:val="0"/>
          <w:sz w:val="16"/>
          <w:szCs w:val="16"/>
          <w14:ligatures w14:val="none"/>
        </w:rPr>
        <w:t>SCEMBLIX</w:t>
      </w:r>
      <w:r w:rsidRPr="00F4148D">
        <w:rPr>
          <w:rFonts w:ascii="Calibri" w:eastAsia="Times New Roman" w:hAnsi="Calibri" w:cs="Calibri"/>
          <w:b/>
          <w:bCs/>
          <w:i/>
          <w:iCs/>
          <w:kern w:val="0"/>
          <w:sz w:val="16"/>
          <w:szCs w:val="16"/>
          <w14:ligatures w14:val="none"/>
        </w:rPr>
        <w:t>:</w:t>
      </w:r>
    </w:p>
    <w:p w14:paraId="66F9628E" w14:textId="52180976" w:rsidR="00A8798D" w:rsidRPr="00F4148D"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FF85FF"/>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 xml:space="preserve">Include clinical support for prescribing </w:t>
      </w:r>
      <w:r w:rsidR="00A8798D" w:rsidRPr="008C0D79">
        <w:rPr>
          <w:rFonts w:ascii="Calibri" w:eastAsia="Times New Roman" w:hAnsi="Calibri" w:cs="Calibri"/>
          <w:color w:val="4472C4"/>
          <w:kern w:val="0"/>
          <w:sz w:val="16"/>
          <w:szCs w:val="16"/>
          <w14:ligatures w14:val="none"/>
        </w:rPr>
        <w:t>SCEMBLIX</w:t>
      </w:r>
      <w:r w:rsidR="00A8798D" w:rsidRPr="00F4148D">
        <w:rPr>
          <w:rFonts w:ascii="Calibri" w:eastAsia="Times New Roman" w:hAnsi="Calibri" w:cs="Calibri"/>
          <w:color w:val="FF85FF"/>
          <w:kern w:val="0"/>
          <w:sz w:val="16"/>
          <w:szCs w:val="16"/>
          <w14:ligatures w14:val="none"/>
        </w:rPr>
        <w:t xml:space="preserve"> </w:t>
      </w:r>
      <w:r w:rsidR="00A8798D" w:rsidRPr="00F4148D">
        <w:rPr>
          <w:rFonts w:ascii="Calibri" w:eastAsia="Times New Roman" w:hAnsi="Calibri" w:cs="Calibri"/>
          <w:color w:val="4472C4"/>
          <w:kern w:val="0"/>
          <w:sz w:val="16"/>
          <w:szCs w:val="16"/>
          <w14:ligatures w14:val="none"/>
        </w:rPr>
        <w:t>(</w:t>
      </w:r>
      <w:r w:rsidR="00A8798D" w:rsidRPr="00F4148D">
        <w:rPr>
          <w:rFonts w:ascii="Calibri" w:eastAsia="Times New Roman" w:hAnsi="Calibri" w:cs="Calibri"/>
          <w:i/>
          <w:iCs/>
          <w:color w:val="4472C4"/>
          <w:kern w:val="0"/>
          <w:sz w:val="16"/>
          <w:szCs w:val="16"/>
          <w14:ligatures w14:val="none"/>
        </w:rPr>
        <w:t>This may be clinical trial data found in the</w:t>
      </w:r>
      <w:r w:rsidR="00A8798D" w:rsidRPr="00F4148D">
        <w:rPr>
          <w:rFonts w:ascii="Calibri" w:eastAsia="Times New Roman" w:hAnsi="Calibri" w:cs="Calibri"/>
          <w:color w:val="4472C4"/>
          <w:kern w:val="0"/>
          <w:sz w:val="16"/>
          <w:szCs w:val="16"/>
          <w14:ligatures w14:val="none"/>
        </w:rPr>
        <w:t xml:space="preserve"> </w:t>
      </w:r>
      <w:r w:rsidR="00A8798D" w:rsidRPr="008C0D79">
        <w:rPr>
          <w:rFonts w:ascii="Calibri" w:eastAsia="Times New Roman" w:hAnsi="Calibri" w:cs="Calibri"/>
          <w:i/>
          <w:iCs/>
          <w:color w:val="4472C4"/>
          <w:kern w:val="0"/>
          <w:sz w:val="16"/>
          <w:szCs w:val="16"/>
          <w14:ligatures w14:val="none"/>
        </w:rPr>
        <w:t>SCEMBLIX</w:t>
      </w:r>
      <w:r w:rsidR="00A8798D" w:rsidRPr="00F4148D">
        <w:rPr>
          <w:rFonts w:ascii="Calibri" w:eastAsia="Times New Roman" w:hAnsi="Calibri" w:cs="Calibri"/>
          <w:i/>
          <w:iCs/>
          <w:color w:val="FF85FF"/>
          <w:kern w:val="0"/>
          <w:sz w:val="16"/>
          <w:szCs w:val="16"/>
          <w14:ligatures w14:val="none"/>
        </w:rPr>
        <w:t xml:space="preserve"> </w:t>
      </w:r>
      <w:r w:rsidR="00A8798D" w:rsidRPr="00F4148D">
        <w:rPr>
          <w:rFonts w:ascii="Calibri" w:eastAsia="Times New Roman" w:hAnsi="Calibri" w:cs="Calibri"/>
          <w:i/>
          <w:iCs/>
          <w:color w:val="4472C4"/>
          <w:kern w:val="0"/>
          <w:sz w:val="16"/>
          <w:szCs w:val="16"/>
          <w14:ligatures w14:val="none"/>
        </w:rPr>
        <w:t>Prescribing Information)</w:t>
      </w:r>
    </w:p>
    <w:p w14:paraId="0846CFF6" w14:textId="6C76B951" w:rsidR="00A8798D" w:rsidRPr="00F4148D"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Detail any of the patient’s comorbidities that could serve as contraindications to certain other treatments</w:t>
      </w:r>
    </w:p>
    <w:p w14:paraId="1FA4B2D6" w14:textId="0B8D34E3" w:rsidR="00A8798D" w:rsidRPr="005F2FDD" w:rsidRDefault="005343FF" w:rsidP="005343FF">
      <w:pPr>
        <w:autoSpaceDE w:val="0"/>
        <w:autoSpaceDN w:val="0"/>
        <w:adjustRightInd w:val="0"/>
        <w:spacing w:after="0" w:line="240" w:lineRule="auto"/>
        <w:ind w:left="720" w:hanging="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Ensure that you clearly address the health plan’s reason(s) for denial. If the plan requires step therapy, provide an explanation indicating why the treatments specified are not appropriate for your patient</w:t>
      </w:r>
    </w:p>
    <w:p w14:paraId="0C6D8480" w14:textId="701DCBD4" w:rsidR="00A8798D" w:rsidRPr="00F4148D" w:rsidRDefault="005343FF" w:rsidP="005343FF">
      <w:pPr>
        <w:tabs>
          <w:tab w:val="left" w:pos="720"/>
        </w:tabs>
        <w:autoSpaceDE w:val="0"/>
        <w:autoSpaceDN w:val="0"/>
        <w:adjustRightInd w:val="0"/>
        <w:spacing w:after="0" w:line="240" w:lineRule="auto"/>
        <w:ind w:left="720" w:hanging="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 xml:space="preserve">If your patient is already taking </w:t>
      </w:r>
      <w:r w:rsidR="00A8798D" w:rsidRPr="008C0D79">
        <w:rPr>
          <w:rFonts w:ascii="Calibri" w:eastAsia="Times New Roman" w:hAnsi="Calibri" w:cs="Calibri"/>
          <w:color w:val="4472C4"/>
          <w:kern w:val="0"/>
          <w:sz w:val="16"/>
          <w:szCs w:val="16"/>
          <w14:ligatures w14:val="none"/>
        </w:rPr>
        <w:t>SCEMBLIX</w:t>
      </w:r>
      <w:r w:rsidR="00A8798D" w:rsidRPr="00F4148D">
        <w:rPr>
          <w:rFonts w:ascii="Calibri" w:eastAsia="Times New Roman" w:hAnsi="Calibri" w:cs="Calibri"/>
          <w:color w:val="4472C4"/>
          <w:kern w:val="0"/>
          <w:sz w:val="16"/>
          <w:szCs w:val="16"/>
          <w14:ligatures w14:val="none"/>
        </w:rPr>
        <w:t xml:space="preserve">, describe their response to </w:t>
      </w:r>
      <w:r w:rsidR="00A8798D" w:rsidRPr="008C0D79">
        <w:rPr>
          <w:rFonts w:ascii="Calibri" w:eastAsia="Times New Roman" w:hAnsi="Calibri" w:cs="Calibri"/>
          <w:color w:val="4472C4"/>
          <w:kern w:val="0"/>
          <w:sz w:val="16"/>
          <w:szCs w:val="16"/>
          <w14:ligatures w14:val="none"/>
        </w:rPr>
        <w:t>SCEMBLIX</w:t>
      </w:r>
      <w:r w:rsidR="00A8798D" w:rsidRPr="00F4148D">
        <w:rPr>
          <w:rFonts w:ascii="Calibri" w:eastAsia="Times New Roman" w:hAnsi="Calibri" w:cs="Calibri"/>
          <w:color w:val="4472C4"/>
          <w:kern w:val="0"/>
          <w:sz w:val="16"/>
          <w:szCs w:val="16"/>
          <w14:ligatures w14:val="none"/>
        </w:rPr>
        <w:t xml:space="preserve"> and explain why it is not in the best interest of your patient to switch </w:t>
      </w:r>
      <w:r>
        <w:rPr>
          <w:rFonts w:ascii="Calibri" w:eastAsia="Times New Roman" w:hAnsi="Calibri" w:cs="Calibri"/>
          <w:color w:val="4472C4"/>
          <w:kern w:val="0"/>
          <w:sz w:val="16"/>
          <w:szCs w:val="16"/>
          <w14:ligatures w14:val="none"/>
        </w:rPr>
        <w:t xml:space="preserve">     </w:t>
      </w:r>
      <w:r w:rsidR="00A8798D" w:rsidRPr="00F4148D">
        <w:rPr>
          <w:rFonts w:ascii="Calibri" w:eastAsia="Times New Roman" w:hAnsi="Calibri" w:cs="Calibri"/>
          <w:color w:val="4472C4"/>
          <w:kern w:val="0"/>
          <w:sz w:val="16"/>
          <w:szCs w:val="16"/>
          <w14:ligatures w14:val="none"/>
        </w:rPr>
        <w:t>therapies</w:t>
      </w:r>
    </w:p>
    <w:p w14:paraId="07052149" w14:textId="40162AC4" w:rsidR="00A8798D"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FF85FF"/>
          <w:kern w:val="0"/>
          <w:sz w:val="16"/>
          <w:szCs w:val="16"/>
          <w14:ligatures w14:val="none"/>
        </w:rPr>
      </w:pPr>
      <w:r w:rsidRPr="008A63D2">
        <w:rPr>
          <w:rFonts w:ascii="Segoe UI Symbol" w:hAnsi="Segoe UI Symbol" w:cs="Segoe UI Symbol"/>
          <w:color w:val="4E79C7"/>
          <w:sz w:val="16"/>
          <w:szCs w:val="16"/>
        </w:rPr>
        <w:t>☐</w:t>
      </w:r>
      <w:r>
        <w:rPr>
          <w:rFonts w:ascii="Segoe UI Symbol" w:hAnsi="Segoe UI Symbol" w:cs="Segoe UI Symbol"/>
          <w:color w:val="4E79C7"/>
          <w:sz w:val="16"/>
          <w:szCs w:val="16"/>
        </w:rPr>
        <w:t xml:space="preserve">     </w:t>
      </w:r>
      <w:r w:rsidR="00A8798D" w:rsidRPr="00F4148D">
        <w:rPr>
          <w:rFonts w:ascii="Calibri" w:eastAsia="Times New Roman" w:hAnsi="Calibri" w:cs="Calibri"/>
          <w:color w:val="4472C4"/>
          <w:kern w:val="0"/>
          <w:sz w:val="16"/>
          <w:szCs w:val="16"/>
          <w14:ligatures w14:val="none"/>
        </w:rPr>
        <w:t xml:space="preserve">Provide your professional opinion of the patient’s likely prognosis or disease progression without treatment with </w:t>
      </w:r>
      <w:r w:rsidR="00A8798D" w:rsidRPr="008C0D79">
        <w:rPr>
          <w:rFonts w:ascii="Calibri" w:eastAsia="Times New Roman" w:hAnsi="Calibri" w:cs="Calibri"/>
          <w:color w:val="4472C4"/>
          <w:kern w:val="0"/>
          <w:sz w:val="16"/>
          <w:szCs w:val="16"/>
          <w14:ligatures w14:val="none"/>
        </w:rPr>
        <w:t>SCEMBLIX</w:t>
      </w:r>
      <w:r w:rsidR="00A8798D" w:rsidRPr="00F4148D">
        <w:rPr>
          <w:rFonts w:ascii="Calibri" w:eastAsia="Times New Roman" w:hAnsi="Calibri" w:cs="Calibri"/>
          <w:kern w:val="0"/>
          <w:sz w:val="16"/>
          <w:szCs w:val="16"/>
          <w14:ligatures w14:val="none"/>
        </w:rPr>
        <w:t>]</w:t>
      </w:r>
    </w:p>
    <w:p w14:paraId="5CC05EBD" w14:textId="77777777" w:rsidR="00081900" w:rsidRDefault="00081900" w:rsidP="00081900">
      <w:pPr>
        <w:autoSpaceDE w:val="0"/>
        <w:autoSpaceDN w:val="0"/>
        <w:adjustRightInd w:val="0"/>
        <w:spacing w:after="0" w:line="240" w:lineRule="auto"/>
        <w:contextualSpacing/>
        <w:rPr>
          <w:rFonts w:ascii="Calibri" w:eastAsia="Times New Roman" w:hAnsi="Calibri" w:cs="Calibri"/>
          <w:color w:val="FF85FF"/>
          <w:kern w:val="0"/>
          <w:sz w:val="16"/>
          <w:szCs w:val="16"/>
          <w14:ligatures w14:val="none"/>
        </w:rPr>
      </w:pPr>
    </w:p>
    <w:p w14:paraId="13542469" w14:textId="77777777" w:rsidR="00081900" w:rsidRDefault="00081900" w:rsidP="00081900">
      <w:pPr>
        <w:autoSpaceDE w:val="0"/>
        <w:autoSpaceDN w:val="0"/>
        <w:adjustRightInd w:val="0"/>
        <w:spacing w:after="0" w:line="240" w:lineRule="auto"/>
        <w:contextualSpacing/>
        <w:rPr>
          <w:rFonts w:ascii="Calibri" w:eastAsia="Times New Roman" w:hAnsi="Calibri" w:cs="Calibri"/>
          <w:color w:val="FF85FF"/>
          <w:kern w:val="0"/>
          <w:sz w:val="16"/>
          <w:szCs w:val="16"/>
          <w14:ligatures w14:val="none"/>
        </w:rPr>
      </w:pPr>
    </w:p>
    <w:p w14:paraId="2C11FA2C" w14:textId="77777777" w:rsidR="006F1B1B" w:rsidRDefault="006F1B1B" w:rsidP="00081900">
      <w:pPr>
        <w:autoSpaceDE w:val="0"/>
        <w:autoSpaceDN w:val="0"/>
        <w:adjustRightInd w:val="0"/>
        <w:spacing w:after="0" w:line="240" w:lineRule="auto"/>
        <w:contextualSpacing/>
        <w:rPr>
          <w:rFonts w:ascii="Calibri" w:eastAsia="Times New Roman" w:hAnsi="Calibri" w:cs="Calibri"/>
          <w:color w:val="FF85FF"/>
          <w:kern w:val="0"/>
          <w:sz w:val="16"/>
          <w:szCs w:val="16"/>
          <w14:ligatures w14:val="none"/>
        </w:rPr>
      </w:pPr>
    </w:p>
    <w:p w14:paraId="37F71B3E" w14:textId="77777777" w:rsidR="006F1B1B" w:rsidRDefault="006F1B1B" w:rsidP="00081900">
      <w:pPr>
        <w:autoSpaceDE w:val="0"/>
        <w:autoSpaceDN w:val="0"/>
        <w:adjustRightInd w:val="0"/>
        <w:spacing w:after="0" w:line="240" w:lineRule="auto"/>
        <w:contextualSpacing/>
        <w:rPr>
          <w:rFonts w:ascii="Calibri" w:eastAsia="Times New Roman" w:hAnsi="Calibri" w:cs="Calibri"/>
          <w:color w:val="FF85FF"/>
          <w:kern w:val="0"/>
          <w:sz w:val="16"/>
          <w:szCs w:val="16"/>
          <w14:ligatures w14:val="none"/>
        </w:rPr>
      </w:pPr>
    </w:p>
    <w:p w14:paraId="3DBF277F" w14:textId="77777777" w:rsidR="006F1B1B" w:rsidRDefault="006F1B1B" w:rsidP="00081900">
      <w:pPr>
        <w:autoSpaceDE w:val="0"/>
        <w:autoSpaceDN w:val="0"/>
        <w:adjustRightInd w:val="0"/>
        <w:spacing w:after="0" w:line="240" w:lineRule="auto"/>
        <w:contextualSpacing/>
        <w:rPr>
          <w:rFonts w:ascii="Calibri" w:eastAsia="Times New Roman" w:hAnsi="Calibri" w:cs="Calibri"/>
          <w:color w:val="FF85FF"/>
          <w:kern w:val="0"/>
          <w:sz w:val="16"/>
          <w:szCs w:val="16"/>
          <w14:ligatures w14:val="none"/>
        </w:rPr>
      </w:pPr>
    </w:p>
    <w:p w14:paraId="6ADA9036" w14:textId="77777777" w:rsidR="00A8798D" w:rsidRPr="00F4148D" w:rsidRDefault="00A8798D" w:rsidP="00A8798D">
      <w:pPr>
        <w:autoSpaceDE w:val="0"/>
        <w:autoSpaceDN w:val="0"/>
        <w:adjustRightInd w:val="0"/>
        <w:spacing w:after="0" w:line="240" w:lineRule="auto"/>
        <w:rPr>
          <w:rFonts w:ascii="Calibri" w:eastAsia="Times New Roman" w:hAnsi="Calibri" w:cs="Calibri"/>
          <w:i/>
          <w:iCs/>
          <w:color w:val="000000"/>
          <w:kern w:val="0"/>
          <w:sz w:val="16"/>
          <w:szCs w:val="16"/>
          <w14:ligatures w14:val="none"/>
        </w:rPr>
      </w:pPr>
      <w:r w:rsidRPr="00F4148D">
        <w:rPr>
          <w:rFonts w:ascii="Calibri" w:eastAsia="Times New Roman" w:hAnsi="Calibri" w:cs="Calibri"/>
          <w:i/>
          <w:iCs/>
          <w:color w:val="000000"/>
          <w:kern w:val="0"/>
          <w:sz w:val="16"/>
          <w:szCs w:val="16"/>
          <w14:ligatures w14:val="none"/>
        </w:rPr>
        <w:lastRenderedPageBreak/>
        <w:t>National Comprehensive Cancer Network® (NCCN®) recommended</w:t>
      </w:r>
    </w:p>
    <w:p w14:paraId="5DDB4547" w14:textId="4FAC8634" w:rsidR="00A8798D" w:rsidRPr="008008E7" w:rsidRDefault="005343FF" w:rsidP="005343FF">
      <w:pPr>
        <w:tabs>
          <w:tab w:val="left" w:pos="720"/>
        </w:tabs>
        <w:autoSpaceDE w:val="0"/>
        <w:autoSpaceDN w:val="0"/>
        <w:adjustRightInd w:val="0"/>
        <w:spacing w:after="0" w:line="240" w:lineRule="auto"/>
        <w:ind w:left="360"/>
        <w:contextualSpacing/>
        <w:rPr>
          <w:rFonts w:ascii="Calibri" w:eastAsia="Times New Roman" w:hAnsi="Calibri" w:cs="Calibri"/>
          <w:color w:val="4472C4"/>
          <w:kern w:val="0"/>
          <w:sz w:val="16"/>
          <w:szCs w:val="16"/>
          <w14:ligatures w14:val="none"/>
        </w:rPr>
      </w:pPr>
      <w:r w:rsidRPr="008A63D2">
        <w:rPr>
          <w:rFonts w:ascii="Segoe UI Symbol" w:hAnsi="Segoe UI Symbol" w:cs="Segoe UI Symbol"/>
          <w:color w:val="4E79C7"/>
          <w:sz w:val="16"/>
          <w:szCs w:val="16"/>
        </w:rPr>
        <w:t>☐</w:t>
      </w:r>
      <w:r w:rsidRPr="00F4148D">
        <w:rPr>
          <w:rFonts w:ascii="Calibri" w:eastAsia="Times New Roman" w:hAnsi="Calibri" w:cs="Calibri"/>
          <w:color w:val="000000"/>
          <w:kern w:val="0"/>
          <w:sz w:val="16"/>
          <w:szCs w:val="16"/>
          <w14:ligatures w14:val="none"/>
        </w:rPr>
        <w:t xml:space="preserve"> </w:t>
      </w:r>
      <w:r>
        <w:rPr>
          <w:rFonts w:ascii="Calibri" w:eastAsia="Times New Roman" w:hAnsi="Calibri" w:cs="Calibri"/>
          <w:color w:val="000000"/>
          <w:kern w:val="0"/>
          <w:sz w:val="16"/>
          <w:szCs w:val="16"/>
          <w14:ligatures w14:val="none"/>
        </w:rPr>
        <w:t xml:space="preserve">     </w:t>
      </w:r>
      <w:r w:rsidR="00A8798D" w:rsidRPr="00F4148D">
        <w:rPr>
          <w:rFonts w:ascii="Calibri" w:eastAsia="Times New Roman" w:hAnsi="Calibri" w:cs="Calibri"/>
          <w:color w:val="000000"/>
          <w:kern w:val="0"/>
          <w:sz w:val="16"/>
          <w:szCs w:val="16"/>
          <w14:ligatures w14:val="none"/>
        </w:rPr>
        <w:t>[</w:t>
      </w:r>
      <w:r w:rsidR="00A8798D" w:rsidRPr="00F4148D">
        <w:rPr>
          <w:rFonts w:ascii="Calibri" w:eastAsia="Times New Roman" w:hAnsi="Calibri" w:cs="Calibri"/>
          <w:color w:val="4472C4"/>
          <w:kern w:val="0"/>
          <w:sz w:val="16"/>
          <w:szCs w:val="16"/>
          <w14:ligatures w14:val="none"/>
        </w:rPr>
        <w:t xml:space="preserve">The NCCN Clinical Practice Guidelines in Oncology (NCCN Guidelines®) </w:t>
      </w:r>
      <w:r w:rsidR="00A8798D" w:rsidRPr="008008E7">
        <w:rPr>
          <w:rFonts w:ascii="Calibri" w:eastAsia="Times New Roman" w:hAnsi="Calibri" w:cs="Calibri"/>
          <w:color w:val="4472C4"/>
          <w:kern w:val="0"/>
          <w:sz w:val="16"/>
          <w:szCs w:val="16"/>
          <w14:ligatures w14:val="none"/>
        </w:rPr>
        <w:t xml:space="preserve">recommend </w:t>
      </w:r>
      <w:proofErr w:type="spellStart"/>
      <w:r w:rsidR="00A8798D" w:rsidRPr="008008E7">
        <w:rPr>
          <w:rFonts w:ascii="Calibri" w:eastAsia="Times New Roman" w:hAnsi="Calibri" w:cs="Calibri"/>
          <w:color w:val="4472C4"/>
          <w:kern w:val="0"/>
          <w:sz w:val="16"/>
          <w:szCs w:val="16"/>
          <w14:ligatures w14:val="none"/>
        </w:rPr>
        <w:t>asciminib</w:t>
      </w:r>
      <w:proofErr w:type="spellEnd"/>
      <w:r w:rsidR="00A8798D" w:rsidRPr="008008E7">
        <w:rPr>
          <w:rFonts w:ascii="Calibri" w:eastAsia="Times New Roman" w:hAnsi="Calibri" w:cs="Calibri"/>
          <w:color w:val="4472C4"/>
          <w:kern w:val="0"/>
          <w:sz w:val="16"/>
          <w:szCs w:val="16"/>
          <w14:ligatures w14:val="none"/>
        </w:rPr>
        <w:t xml:space="preserve"> (SCEMBLIX®) as an</w:t>
      </w:r>
    </w:p>
    <w:p w14:paraId="006C636E" w14:textId="2298A163" w:rsidR="009473AF" w:rsidRDefault="00A8798D" w:rsidP="00081900">
      <w:pPr>
        <w:autoSpaceDE w:val="0"/>
        <w:autoSpaceDN w:val="0"/>
        <w:adjustRightInd w:val="0"/>
        <w:spacing w:after="0" w:line="240" w:lineRule="auto"/>
        <w:ind w:left="720"/>
        <w:contextualSpacing/>
        <w:rPr>
          <w:rFonts w:ascii="Calibri" w:eastAsia="Times New Roman" w:hAnsi="Calibri" w:cs="Calibri"/>
          <w:color w:val="000000" w:themeColor="text1"/>
          <w:kern w:val="0"/>
          <w:sz w:val="16"/>
          <w:szCs w:val="16"/>
          <w14:ligatures w14:val="none"/>
        </w:rPr>
      </w:pPr>
      <w:r w:rsidRPr="008008E7">
        <w:rPr>
          <w:rFonts w:ascii="Calibri" w:eastAsia="Times New Roman" w:hAnsi="Calibri" w:cs="Calibri"/>
          <w:color w:val="4472C4"/>
          <w:kern w:val="0"/>
          <w:sz w:val="16"/>
          <w:szCs w:val="16"/>
          <w14:ligatures w14:val="none"/>
        </w:rPr>
        <w:t>NCCN Category 1, Preferred first-line treatment option for newly diagnosed patients with Ph+ CML-CP</w:t>
      </w:r>
      <w:r w:rsidR="00C266AE">
        <w:rPr>
          <w:rFonts w:ascii="Calibri" w:eastAsia="Times New Roman" w:hAnsi="Calibri" w:cs="Calibri"/>
          <w:color w:val="4472C4"/>
          <w:kern w:val="0"/>
          <w:sz w:val="16"/>
          <w:szCs w:val="16"/>
          <w14:ligatures w14:val="none"/>
        </w:rPr>
        <w:t>*</w:t>
      </w:r>
      <w:r w:rsidR="009473AF" w:rsidRPr="00081900">
        <w:rPr>
          <w:rFonts w:ascii="Calibri" w:eastAsia="Times New Roman" w:hAnsi="Calibri" w:cs="Calibri"/>
          <w:color w:val="000000" w:themeColor="text1"/>
          <w:kern w:val="0"/>
          <w:sz w:val="16"/>
          <w:szCs w:val="16"/>
          <w14:ligatures w14:val="none"/>
        </w:rPr>
        <w:t>]</w:t>
      </w:r>
    </w:p>
    <w:p w14:paraId="6862BAD7" w14:textId="77777777" w:rsidR="00D33BE0" w:rsidRDefault="00D33BE0" w:rsidP="00081900">
      <w:pPr>
        <w:autoSpaceDE w:val="0"/>
        <w:autoSpaceDN w:val="0"/>
        <w:adjustRightInd w:val="0"/>
        <w:spacing w:after="0" w:line="240" w:lineRule="auto"/>
        <w:ind w:left="720"/>
        <w:contextualSpacing/>
        <w:rPr>
          <w:rFonts w:ascii="Calibri" w:eastAsia="Times New Roman" w:hAnsi="Calibri" w:cs="Calibri"/>
          <w:color w:val="000000" w:themeColor="text1"/>
          <w:kern w:val="0"/>
          <w:sz w:val="16"/>
          <w:szCs w:val="16"/>
          <w14:ligatures w14:val="none"/>
        </w:rPr>
      </w:pPr>
    </w:p>
    <w:p w14:paraId="6179EF7F"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Given [</w:t>
      </w:r>
      <w:r w:rsidRPr="00F4148D">
        <w:rPr>
          <w:rFonts w:ascii="Calibri" w:eastAsia="Times New Roman" w:hAnsi="Calibri" w:cs="Calibri"/>
          <w:color w:val="4472C4"/>
          <w:kern w:val="0"/>
          <w:sz w:val="16"/>
          <w:szCs w:val="16"/>
          <w14:ligatures w14:val="none"/>
        </w:rPr>
        <w:t>Patient’s name’s</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000000"/>
          <w:kern w:val="0"/>
          <w:sz w:val="16"/>
          <w:szCs w:val="16"/>
          <w14:ligatures w14:val="none"/>
        </w:rPr>
        <w:t xml:space="preserve">current condition and treatment history, I believe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kern w:val="0"/>
          <w:sz w:val="16"/>
          <w:szCs w:val="16"/>
          <w14:ligatures w14:val="none"/>
        </w:rPr>
        <w:t xml:space="preserve"> is the most medically appropriate and necessary therapy to treat [</w:t>
      </w:r>
      <w:r w:rsidRPr="00F4148D">
        <w:rPr>
          <w:rFonts w:ascii="Calibri" w:eastAsia="Times New Roman" w:hAnsi="Calibri" w:cs="Calibri"/>
          <w:color w:val="4472C4"/>
          <w:kern w:val="0"/>
          <w:sz w:val="16"/>
          <w:szCs w:val="16"/>
          <w14:ligatures w14:val="none"/>
        </w:rPr>
        <w:t>diagnosis</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FF85FF"/>
          <w:kern w:val="0"/>
          <w:sz w:val="16"/>
          <w:szCs w:val="16"/>
          <w14:ligatures w14:val="none"/>
        </w:rPr>
        <w:t xml:space="preserve"> </w:t>
      </w:r>
      <w:r w:rsidRPr="00F4148D">
        <w:rPr>
          <w:rFonts w:ascii="Calibri" w:eastAsia="Times New Roman" w:hAnsi="Calibri" w:cs="Calibri"/>
          <w:color w:val="000000"/>
          <w:kern w:val="0"/>
          <w:sz w:val="16"/>
          <w:szCs w:val="16"/>
          <w14:ligatures w14:val="none"/>
        </w:rPr>
        <w:t>for this patient and would appreciate your prompt reconsideration of this denial.</w:t>
      </w:r>
    </w:p>
    <w:p w14:paraId="1DE5C6E3"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7A19211A" w14:textId="31D76DFA" w:rsidR="00D33BE0" w:rsidRDefault="00D33BE0" w:rsidP="00A61FF9">
      <w:pPr>
        <w:autoSpaceDE w:val="0"/>
        <w:autoSpaceDN w:val="0"/>
        <w:adjustRightInd w:val="0"/>
        <w:spacing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I have included a copy of the denial letter along with relevant medical notes in response to the denial. Please feel free to contact me, [</w:t>
      </w:r>
      <w:r w:rsidRPr="00F4148D">
        <w:rPr>
          <w:rFonts w:ascii="Calibri" w:eastAsia="Times New Roman" w:hAnsi="Calibri" w:cs="Calibri"/>
          <w:color w:val="4472C4"/>
          <w:kern w:val="0"/>
          <w:sz w:val="16"/>
          <w:szCs w:val="16"/>
          <w14:ligatures w14:val="none"/>
        </w:rPr>
        <w:t>HCP’s name</w:t>
      </w:r>
      <w:r w:rsidRPr="00F4148D">
        <w:rPr>
          <w:rFonts w:ascii="Calibri" w:eastAsia="Times New Roman" w:hAnsi="Calibri" w:cs="Calibri"/>
          <w:color w:val="000000"/>
          <w:kern w:val="0"/>
          <w:sz w:val="16"/>
          <w:szCs w:val="16"/>
          <w14:ligatures w14:val="none"/>
        </w:rPr>
        <w:t xml:space="preserve">, </w:t>
      </w:r>
      <w:r w:rsidRPr="00F4148D">
        <w:rPr>
          <w:rFonts w:ascii="Calibri" w:eastAsia="Times New Roman" w:hAnsi="Calibri" w:cs="Calibri"/>
          <w:color w:val="4472C4"/>
          <w:kern w:val="0"/>
          <w:sz w:val="16"/>
          <w:szCs w:val="16"/>
          <w14:ligatures w14:val="none"/>
        </w:rPr>
        <w:t>NPI number</w:t>
      </w:r>
      <w:r w:rsidRPr="00F4148D">
        <w:rPr>
          <w:rFonts w:ascii="Calibri" w:eastAsia="Times New Roman" w:hAnsi="Calibri" w:cs="Calibri"/>
          <w:color w:val="000000"/>
          <w:kern w:val="0"/>
          <w:sz w:val="16"/>
          <w:szCs w:val="16"/>
          <w14:ligatures w14:val="none"/>
        </w:rPr>
        <w:t>], by calling [</w:t>
      </w:r>
      <w:r w:rsidRPr="00F4148D">
        <w:rPr>
          <w:rFonts w:ascii="Calibri" w:eastAsia="Times New Roman" w:hAnsi="Calibri" w:cs="Calibri"/>
          <w:color w:val="4472C4"/>
          <w:kern w:val="0"/>
          <w:sz w:val="16"/>
          <w:szCs w:val="16"/>
          <w14:ligatures w14:val="none"/>
        </w:rPr>
        <w:t>office phone number</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FF85FF"/>
          <w:kern w:val="0"/>
          <w:sz w:val="16"/>
          <w:szCs w:val="16"/>
          <w14:ligatures w14:val="none"/>
        </w:rPr>
        <w:t xml:space="preserve"> </w:t>
      </w:r>
      <w:r w:rsidRPr="00F4148D">
        <w:rPr>
          <w:rFonts w:ascii="Calibri" w:eastAsia="Times New Roman" w:hAnsi="Calibri" w:cs="Calibri"/>
          <w:color w:val="000000"/>
          <w:kern w:val="0"/>
          <w:sz w:val="16"/>
          <w:szCs w:val="16"/>
          <w14:ligatures w14:val="none"/>
        </w:rPr>
        <w:t xml:space="preserve">to answer any additional questions or to participate in a peer-to-peer review discussing the necessity of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themeColor="text1"/>
          <w:kern w:val="0"/>
          <w:sz w:val="16"/>
          <w:szCs w:val="16"/>
          <w14:ligatures w14:val="none"/>
        </w:rPr>
        <w:t xml:space="preserve"> </w:t>
      </w:r>
      <w:r w:rsidRPr="00F4148D">
        <w:rPr>
          <w:rFonts w:ascii="Calibri" w:eastAsia="Times New Roman" w:hAnsi="Calibri" w:cs="Calibri"/>
          <w:color w:val="000000"/>
          <w:kern w:val="0"/>
          <w:sz w:val="16"/>
          <w:szCs w:val="16"/>
          <w14:ligatures w14:val="none"/>
        </w:rPr>
        <w:t>for this patient. The appeal decision may be faxed to [</w:t>
      </w:r>
      <w:r w:rsidRPr="00F4148D">
        <w:rPr>
          <w:rFonts w:ascii="Calibri" w:eastAsia="Times New Roman" w:hAnsi="Calibri" w:cs="Calibri"/>
          <w:color w:val="4472C4"/>
          <w:kern w:val="0"/>
          <w:sz w:val="16"/>
          <w:szCs w:val="16"/>
          <w14:ligatures w14:val="none"/>
        </w:rPr>
        <w:t>fax number</w:t>
      </w: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 xml:space="preserve"> </w:t>
      </w:r>
      <w:r w:rsidRPr="00F4148D">
        <w:rPr>
          <w:rFonts w:ascii="Calibri" w:eastAsia="Times New Roman" w:hAnsi="Calibri" w:cs="Calibri"/>
          <w:color w:val="000000"/>
          <w:kern w:val="0"/>
          <w:sz w:val="16"/>
          <w:szCs w:val="16"/>
          <w14:ligatures w14:val="none"/>
        </w:rPr>
        <w:t>or mailed to [</w:t>
      </w:r>
      <w:r w:rsidRPr="00F4148D">
        <w:rPr>
          <w:rFonts w:ascii="Calibri" w:eastAsia="Times New Roman" w:hAnsi="Calibri" w:cs="Calibri"/>
          <w:color w:val="4472C4"/>
          <w:kern w:val="0"/>
          <w:sz w:val="16"/>
          <w:szCs w:val="16"/>
          <w14:ligatures w14:val="none"/>
        </w:rPr>
        <w:t>HCP business office address</w:t>
      </w:r>
      <w:r w:rsidRPr="00F4148D">
        <w:rPr>
          <w:rFonts w:ascii="Calibri" w:eastAsia="Times New Roman" w:hAnsi="Calibri" w:cs="Calibri"/>
          <w:color w:val="000000"/>
          <w:kern w:val="0"/>
          <w:sz w:val="16"/>
          <w:szCs w:val="16"/>
          <w14:ligatures w14:val="none"/>
        </w:rPr>
        <w:t>]. I look forward to your timely approval.</w:t>
      </w:r>
    </w:p>
    <w:p w14:paraId="420F1308" w14:textId="5135054C" w:rsidR="00D33BE0" w:rsidRPr="00F4148D" w:rsidRDefault="00D33BE0" w:rsidP="00D33BE0">
      <w:pPr>
        <w:autoSpaceDE w:val="0"/>
        <w:autoSpaceDN w:val="0"/>
        <w:adjustRightInd w:val="0"/>
        <w:spacing w:after="0"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Sincerely,</w:t>
      </w:r>
    </w:p>
    <w:p w14:paraId="5759F4F1"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4472C5"/>
          <w:kern w:val="0"/>
          <w:sz w:val="16"/>
          <w:szCs w:val="16"/>
          <w14:ligatures w14:val="none"/>
        </w:rPr>
      </w:pPr>
    </w:p>
    <w:p w14:paraId="3116B5FE"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FF85FF"/>
          <w:kern w:val="0"/>
          <w:sz w:val="16"/>
          <w:szCs w:val="16"/>
          <w14:ligatures w14:val="none"/>
        </w:rPr>
      </w:pP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HCP’s name and signature</w:t>
      </w:r>
      <w:r w:rsidRPr="00F4148D">
        <w:rPr>
          <w:rFonts w:ascii="Calibri" w:eastAsia="Times New Roman" w:hAnsi="Calibri" w:cs="Calibri"/>
          <w:color w:val="000000"/>
          <w:kern w:val="0"/>
          <w:sz w:val="16"/>
          <w:szCs w:val="16"/>
          <w14:ligatures w14:val="none"/>
        </w:rPr>
        <w:t>]</w:t>
      </w:r>
    </w:p>
    <w:p w14:paraId="4F508F17"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FF85FF"/>
          <w:kern w:val="0"/>
          <w:sz w:val="16"/>
          <w:szCs w:val="16"/>
          <w14:ligatures w14:val="none"/>
        </w:rPr>
      </w:pPr>
      <w:r w:rsidRPr="00F4148D">
        <w:rPr>
          <w:rFonts w:ascii="Calibri" w:eastAsia="Times New Roman" w:hAnsi="Calibri" w:cs="Calibri"/>
          <w:color w:val="000000"/>
          <w:kern w:val="0"/>
          <w:sz w:val="16"/>
          <w:szCs w:val="16"/>
          <w14:ligatures w14:val="none"/>
        </w:rPr>
        <w:t>[</w:t>
      </w:r>
      <w:r w:rsidRPr="00F4148D">
        <w:rPr>
          <w:rFonts w:ascii="Calibri" w:eastAsia="Times New Roman" w:hAnsi="Calibri" w:cs="Calibri"/>
          <w:color w:val="4472C4"/>
          <w:kern w:val="0"/>
          <w:sz w:val="16"/>
          <w:szCs w:val="16"/>
          <w14:ligatures w14:val="none"/>
        </w:rPr>
        <w:t>Specialty, name of practice, phone number</w:t>
      </w:r>
      <w:r w:rsidRPr="00F4148D">
        <w:rPr>
          <w:rFonts w:ascii="Calibri" w:eastAsia="Times New Roman" w:hAnsi="Calibri" w:cs="Calibri"/>
          <w:color w:val="000000"/>
          <w:kern w:val="0"/>
          <w:sz w:val="16"/>
          <w:szCs w:val="16"/>
          <w14:ligatures w14:val="none"/>
        </w:rPr>
        <w:t>]</w:t>
      </w:r>
    </w:p>
    <w:p w14:paraId="608E3993" w14:textId="77777777" w:rsidR="00D33BE0" w:rsidRPr="00F4148D" w:rsidRDefault="00D33BE0" w:rsidP="00D33BE0">
      <w:pPr>
        <w:autoSpaceDE w:val="0"/>
        <w:autoSpaceDN w:val="0"/>
        <w:adjustRightInd w:val="0"/>
        <w:spacing w:after="0" w:line="240" w:lineRule="auto"/>
        <w:rPr>
          <w:rFonts w:ascii="Calibri" w:eastAsia="Times New Roman" w:hAnsi="Calibri" w:cs="Calibri"/>
          <w:color w:val="FF85FF"/>
          <w:kern w:val="0"/>
          <w:sz w:val="16"/>
          <w:szCs w:val="16"/>
          <w14:ligatures w14:val="none"/>
        </w:rPr>
      </w:pPr>
    </w:p>
    <w:p w14:paraId="4B439C89" w14:textId="77777777" w:rsidR="00D33BE0" w:rsidRPr="00F4148D" w:rsidRDefault="00D33BE0" w:rsidP="00D33BE0">
      <w:pPr>
        <w:autoSpaceDE w:val="0"/>
        <w:autoSpaceDN w:val="0"/>
        <w:adjustRightInd w:val="0"/>
        <w:spacing w:line="240" w:lineRule="auto"/>
        <w:rPr>
          <w:rFonts w:ascii="Calibri" w:eastAsia="Times New Roman" w:hAnsi="Calibri" w:cs="Calibri"/>
          <w:color w:val="000000"/>
          <w:kern w:val="0"/>
          <w:sz w:val="16"/>
          <w:szCs w:val="16"/>
          <w14:ligatures w14:val="none"/>
        </w:rPr>
      </w:pPr>
      <w:r w:rsidRPr="00F4148D">
        <w:rPr>
          <w:rFonts w:ascii="Calibri" w:eastAsia="Times New Roman" w:hAnsi="Calibri" w:cs="Calibri"/>
          <w:color w:val="000000"/>
          <w:kern w:val="0"/>
          <w:sz w:val="16"/>
          <w:szCs w:val="16"/>
          <w14:ligatures w14:val="none"/>
        </w:rPr>
        <w:t xml:space="preserve">Encl: Denial letter, </w:t>
      </w:r>
      <w:proofErr w:type="gramStart"/>
      <w:r w:rsidRPr="00F4148D">
        <w:rPr>
          <w:rFonts w:ascii="Calibri" w:eastAsia="Times New Roman" w:hAnsi="Calibri" w:cs="Calibri"/>
          <w:color w:val="000000"/>
          <w:kern w:val="0"/>
          <w:sz w:val="16"/>
          <w:szCs w:val="16"/>
          <w14:ligatures w14:val="none"/>
        </w:rPr>
        <w:t>Medical</w:t>
      </w:r>
      <w:proofErr w:type="gramEnd"/>
      <w:r w:rsidRPr="00F4148D">
        <w:rPr>
          <w:rFonts w:ascii="Calibri" w:eastAsia="Times New Roman" w:hAnsi="Calibri" w:cs="Calibri"/>
          <w:color w:val="000000"/>
          <w:kern w:val="0"/>
          <w:sz w:val="16"/>
          <w:szCs w:val="16"/>
          <w14:ligatures w14:val="none"/>
        </w:rPr>
        <w:t xml:space="preserve"> records, </w:t>
      </w:r>
      <w:r>
        <w:rPr>
          <w:rFonts w:ascii="Calibri" w:eastAsia="Times New Roman" w:hAnsi="Calibri" w:cs="Calibri"/>
          <w:color w:val="000000"/>
          <w:kern w:val="0"/>
          <w:sz w:val="16"/>
          <w:szCs w:val="16"/>
          <w14:ligatures w14:val="none"/>
        </w:rPr>
        <w:t>SCEMBLIX</w:t>
      </w:r>
      <w:r w:rsidRPr="00F4148D">
        <w:rPr>
          <w:rFonts w:ascii="Calibri" w:eastAsia="Times New Roman" w:hAnsi="Calibri" w:cs="Calibri"/>
          <w:color w:val="000000"/>
          <w:kern w:val="0"/>
          <w:sz w:val="16"/>
          <w:szCs w:val="16"/>
          <w14:ligatures w14:val="none"/>
        </w:rPr>
        <w:t xml:space="preserve"> Prescribing Information</w:t>
      </w:r>
    </w:p>
    <w:p w14:paraId="0E3BE53B" w14:textId="488F237C" w:rsidR="00A8798D" w:rsidRPr="00C266AE" w:rsidRDefault="00C266AE" w:rsidP="00C266AE">
      <w:pPr>
        <w:spacing w:after="0"/>
        <w:ind w:hanging="90"/>
        <w:rPr>
          <w:rFonts w:ascii="Calibri" w:hAnsi="Calibri" w:cs="Calibri"/>
          <w:sz w:val="16"/>
          <w:szCs w:val="16"/>
        </w:rPr>
      </w:pPr>
      <w:r>
        <w:rPr>
          <w:rFonts w:ascii="Calibri" w:hAnsi="Calibri" w:cs="Calibri"/>
          <w:sz w:val="16"/>
          <w:szCs w:val="16"/>
        </w:rPr>
        <w:t>*</w:t>
      </w:r>
      <w:r w:rsidR="00D33BE0" w:rsidRPr="00931802">
        <w:rPr>
          <w:rFonts w:ascii="Calibri" w:hAnsi="Calibri" w:cs="Calibri"/>
          <w:sz w:val="16"/>
          <w:szCs w:val="16"/>
        </w:rPr>
        <w:t xml:space="preserve">Referenced with permission from the NCCN Clinical Practice Guidelines in Oncology (NCCN Guidelines®) for </w:t>
      </w:r>
      <w:r w:rsidR="00E20701" w:rsidRPr="00E20701">
        <w:rPr>
          <w:rFonts w:ascii="Calibri" w:hAnsi="Calibri" w:cs="Calibri"/>
          <w:sz w:val="16"/>
          <w:szCs w:val="16"/>
        </w:rPr>
        <w:t>Chronic Myeloid Leukemia V.3.2025</w:t>
      </w:r>
      <w:r w:rsidR="00D33BE0" w:rsidRPr="00931802">
        <w:rPr>
          <w:rFonts w:ascii="Calibri" w:hAnsi="Calibri" w:cs="Calibri"/>
          <w:sz w:val="16"/>
          <w:szCs w:val="16"/>
        </w:rPr>
        <w:t>. © National Comprehensive Cancer Network, Inc. 202</w:t>
      </w:r>
      <w:r w:rsidR="00B87EF4">
        <w:rPr>
          <w:rFonts w:ascii="Calibri" w:hAnsi="Calibri" w:cs="Calibri"/>
          <w:sz w:val="16"/>
          <w:szCs w:val="16"/>
        </w:rPr>
        <w:t>5</w:t>
      </w:r>
      <w:r w:rsidR="00D33BE0" w:rsidRPr="00931802">
        <w:rPr>
          <w:rFonts w:ascii="Calibri" w:hAnsi="Calibri" w:cs="Calibri"/>
          <w:sz w:val="16"/>
          <w:szCs w:val="16"/>
        </w:rPr>
        <w:t xml:space="preserve">. All rights reserved. Accessed </w:t>
      </w:r>
      <w:r w:rsidR="00B87EF4">
        <w:rPr>
          <w:rFonts w:ascii="Calibri" w:hAnsi="Calibri" w:cs="Calibri"/>
          <w:sz w:val="16"/>
          <w:szCs w:val="16"/>
        </w:rPr>
        <w:t>October</w:t>
      </w:r>
      <w:r w:rsidR="00D33BE0">
        <w:rPr>
          <w:rFonts w:ascii="Calibri" w:hAnsi="Calibri" w:cs="Calibri"/>
          <w:sz w:val="16"/>
          <w:szCs w:val="16"/>
        </w:rPr>
        <w:t xml:space="preserve"> </w:t>
      </w:r>
      <w:r w:rsidR="00B87EF4">
        <w:rPr>
          <w:rFonts w:ascii="Calibri" w:hAnsi="Calibri" w:cs="Calibri"/>
          <w:sz w:val="16"/>
          <w:szCs w:val="16"/>
        </w:rPr>
        <w:t>20</w:t>
      </w:r>
      <w:r w:rsidR="00D33BE0" w:rsidRPr="00931802">
        <w:rPr>
          <w:rFonts w:ascii="Calibri" w:hAnsi="Calibri" w:cs="Calibri"/>
          <w:sz w:val="16"/>
          <w:szCs w:val="16"/>
        </w:rPr>
        <w:t>, 20</w:t>
      </w:r>
      <w:r w:rsidR="00D33BE0">
        <w:rPr>
          <w:rFonts w:ascii="Calibri" w:hAnsi="Calibri" w:cs="Calibri"/>
          <w:sz w:val="16"/>
          <w:szCs w:val="16"/>
        </w:rPr>
        <w:t>25</w:t>
      </w:r>
      <w:r w:rsidR="00D33BE0" w:rsidRPr="00931802">
        <w:rPr>
          <w:rFonts w:ascii="Calibri" w:hAnsi="Calibri" w:cs="Calibri"/>
          <w:sz w:val="16"/>
          <w:szCs w:val="16"/>
        </w:rPr>
        <w:t xml:space="preserve">. </w:t>
      </w:r>
      <w:r w:rsidR="00A8798D" w:rsidRPr="00F4148D">
        <w:rPr>
          <w:rFonts w:ascii="Calibri" w:eastAsia="Times New Roman" w:hAnsi="Calibri" w:cs="Calibri"/>
          <w:color w:val="000000"/>
          <w:kern w:val="0"/>
          <w:sz w:val="16"/>
          <w:szCs w:val="16"/>
          <w14:ligatures w14:val="none"/>
        </w:rPr>
        <w:t xml:space="preserve">To view the most recent and complete version of the guideline, go online to </w:t>
      </w:r>
      <w:r w:rsidR="00A8798D" w:rsidRPr="00C266AE">
        <w:rPr>
          <w:rFonts w:ascii="Calibri" w:eastAsia="Times New Roman" w:hAnsi="Calibri" w:cs="Calibri"/>
          <w:color w:val="000000" w:themeColor="text1"/>
          <w:kern w:val="0"/>
          <w:sz w:val="16"/>
          <w:szCs w:val="16"/>
          <w14:ligatures w14:val="none"/>
        </w:rPr>
        <w:t>www.NCCN.org</w:t>
      </w:r>
      <w:r w:rsidR="00A8798D" w:rsidRPr="00F4148D">
        <w:rPr>
          <w:rFonts w:ascii="Calibri" w:eastAsia="Times New Roman" w:hAnsi="Calibri" w:cs="Calibri"/>
          <w:color w:val="000000"/>
          <w:kern w:val="0"/>
          <w:sz w:val="16"/>
          <w:szCs w:val="16"/>
          <w14:ligatures w14:val="none"/>
        </w:rPr>
        <w:t>. NCCN makes no warranties of any kind whatsoever regarding their content, use, or application and disclaims any responsibility for their application or use in any way.</w:t>
      </w:r>
    </w:p>
    <w:p w14:paraId="2AD5BA1D" w14:textId="173187AE" w:rsidR="00A8798D" w:rsidRDefault="00A8798D"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468056D8" w14:textId="77777777" w:rsidR="00632EC6" w:rsidRPr="00F4148D" w:rsidRDefault="00632EC6" w:rsidP="00A8798D">
      <w:pPr>
        <w:autoSpaceDE w:val="0"/>
        <w:autoSpaceDN w:val="0"/>
        <w:adjustRightInd w:val="0"/>
        <w:spacing w:after="0" w:line="240" w:lineRule="auto"/>
        <w:rPr>
          <w:rFonts w:ascii="Calibri" w:eastAsia="Times New Roman" w:hAnsi="Calibri" w:cs="Calibri"/>
          <w:color w:val="000000"/>
          <w:kern w:val="0"/>
          <w:sz w:val="16"/>
          <w:szCs w:val="16"/>
          <w14:ligatures w14:val="none"/>
        </w:rPr>
      </w:pPr>
    </w:p>
    <w:p w14:paraId="6BE9036A" w14:textId="0A30EB0F" w:rsidR="00B31E82" w:rsidRPr="00B31E82" w:rsidRDefault="00B31E82" w:rsidP="00632EC6">
      <w:pPr>
        <w:spacing w:after="0" w:line="259" w:lineRule="auto"/>
        <w:jc w:val="center"/>
        <w:rPr>
          <w:rFonts w:ascii="Calibri" w:eastAsia="Calibri" w:hAnsi="Calibri" w:cs="Calibri"/>
          <w:b/>
          <w:bCs/>
          <w:kern w:val="0"/>
          <w:sz w:val="16"/>
          <w:szCs w:val="16"/>
          <w14:ligatures w14:val="none"/>
        </w:rPr>
      </w:pPr>
      <w:r w:rsidRPr="00B31E82">
        <w:rPr>
          <w:rFonts w:ascii="Calibri" w:eastAsia="Calibri" w:hAnsi="Calibri" w:cs="Calibri"/>
          <w:b/>
          <w:bCs/>
          <w:kern w:val="0"/>
          <w:sz w:val="16"/>
          <w:szCs w:val="16"/>
          <w14:ligatures w14:val="none"/>
        </w:rPr>
        <w:t>INDICATION</w:t>
      </w:r>
      <w:r w:rsidR="00C266AE">
        <w:rPr>
          <w:rFonts w:ascii="Calibri" w:eastAsia="Calibri" w:hAnsi="Calibri" w:cs="Calibri"/>
          <w:b/>
          <w:bCs/>
          <w:kern w:val="0"/>
          <w:sz w:val="16"/>
          <w:szCs w:val="16"/>
          <w14:ligatures w14:val="none"/>
        </w:rPr>
        <w:t>S</w:t>
      </w:r>
      <w:r w:rsidRPr="00B31E82">
        <w:rPr>
          <w:rFonts w:ascii="Calibri" w:eastAsia="Calibri" w:hAnsi="Calibri" w:cs="Calibri"/>
          <w:b/>
          <w:bCs/>
          <w:kern w:val="0"/>
          <w:sz w:val="16"/>
          <w:szCs w:val="16"/>
          <w14:ligatures w14:val="none"/>
        </w:rPr>
        <w:t xml:space="preserve"> and IMPORTANT SAFETY INFORMATION</w:t>
      </w:r>
    </w:p>
    <w:p w14:paraId="6534E554" w14:textId="77777777" w:rsidR="00B31E82" w:rsidRPr="00B31E82" w:rsidRDefault="00B31E82" w:rsidP="00B31E82">
      <w:pPr>
        <w:spacing w:after="0" w:line="259" w:lineRule="auto"/>
        <w:rPr>
          <w:rFonts w:ascii="Calibri" w:eastAsia="Calibri" w:hAnsi="Calibri" w:cs="Calibri"/>
          <w:b/>
          <w:bCs/>
          <w:kern w:val="0"/>
          <w:sz w:val="16"/>
          <w:szCs w:val="16"/>
          <w14:ligatures w14:val="none"/>
        </w:rPr>
      </w:pPr>
      <w:r w:rsidRPr="00B31E82">
        <w:rPr>
          <w:rFonts w:ascii="Calibri" w:eastAsia="Calibri" w:hAnsi="Calibri" w:cs="Calibri"/>
          <w:b/>
          <w:bCs/>
          <w:kern w:val="0"/>
          <w:sz w:val="16"/>
          <w:szCs w:val="16"/>
          <w14:ligatures w14:val="none"/>
        </w:rPr>
        <w:t xml:space="preserve">INDICATIONS </w:t>
      </w:r>
    </w:p>
    <w:p w14:paraId="394EB00B" w14:textId="77777777" w:rsidR="00B31E82" w:rsidRPr="00B31E82" w:rsidRDefault="00B31E82" w:rsidP="00B31E82">
      <w:pPr>
        <w:spacing w:after="0" w:line="240" w:lineRule="auto"/>
        <w:rPr>
          <w:rFonts w:ascii="Calibri" w:eastAsia="Times New Roman" w:hAnsi="Calibri" w:cs="Calibri"/>
          <w:kern w:val="0"/>
          <w:sz w:val="16"/>
          <w:szCs w:val="16"/>
          <w14:ligatures w14:val="none"/>
        </w:rPr>
      </w:pPr>
      <w:r w:rsidRPr="00B31E82">
        <w:rPr>
          <w:rFonts w:ascii="Calibri" w:eastAsia="Times New Roman" w:hAnsi="Calibri" w:cs="Calibri"/>
          <w:kern w:val="0"/>
          <w:sz w:val="16"/>
          <w:szCs w:val="16"/>
          <w14:ligatures w14:val="none"/>
        </w:rPr>
        <w:t>SCEMBLIX</w:t>
      </w:r>
      <w:r w:rsidRPr="00B31E82">
        <w:rPr>
          <w:rFonts w:ascii="Calibri" w:eastAsia="Times New Roman" w:hAnsi="Calibri" w:cs="Calibri"/>
          <w:kern w:val="0"/>
          <w:sz w:val="16"/>
          <w:szCs w:val="16"/>
          <w:vertAlign w:val="superscript"/>
          <w14:ligatures w14:val="none"/>
        </w:rPr>
        <w:t>®</w:t>
      </w:r>
      <w:r w:rsidRPr="00B31E82">
        <w:rPr>
          <w:rFonts w:ascii="Calibri" w:eastAsia="Times New Roman" w:hAnsi="Calibri" w:cs="Calibri"/>
          <w:kern w:val="0"/>
          <w:sz w:val="16"/>
          <w:szCs w:val="16"/>
          <w14:ligatures w14:val="none"/>
        </w:rPr>
        <w:t xml:space="preserve"> (</w:t>
      </w:r>
      <w:proofErr w:type="spellStart"/>
      <w:r w:rsidRPr="00B31E82">
        <w:rPr>
          <w:rFonts w:ascii="Calibri" w:eastAsia="Times New Roman" w:hAnsi="Calibri" w:cs="Calibri"/>
          <w:kern w:val="0"/>
          <w:sz w:val="16"/>
          <w:szCs w:val="16"/>
          <w14:ligatures w14:val="none"/>
        </w:rPr>
        <w:t>asciminib</w:t>
      </w:r>
      <w:proofErr w:type="spellEnd"/>
      <w:r w:rsidRPr="00B31E82">
        <w:rPr>
          <w:rFonts w:ascii="Calibri" w:eastAsia="Times New Roman" w:hAnsi="Calibri" w:cs="Calibri"/>
          <w:kern w:val="0"/>
          <w:sz w:val="16"/>
          <w:szCs w:val="16"/>
          <w14:ligatures w14:val="none"/>
        </w:rPr>
        <w:t xml:space="preserve">) tablets is indicated for the treatment of adult patients with: </w:t>
      </w:r>
    </w:p>
    <w:p w14:paraId="1AC45863" w14:textId="77777777" w:rsidR="00B31E82" w:rsidRPr="00B31E82" w:rsidRDefault="00B31E82" w:rsidP="00B31E82">
      <w:pPr>
        <w:numPr>
          <w:ilvl w:val="0"/>
          <w:numId w:val="5"/>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kern w:val="0"/>
          <w:sz w:val="16"/>
          <w:szCs w:val="16"/>
          <w14:ligatures w14:val="none"/>
        </w:rPr>
        <w:t>Newly diagnosed Philadelphia chromosome-positive chronic myeloid leukemia (Ph+ CML) in chronic phase (CP)</w:t>
      </w:r>
    </w:p>
    <w:p w14:paraId="797F7EE4" w14:textId="77777777" w:rsidR="00B31E82" w:rsidRPr="00B31E82" w:rsidRDefault="00B31E82" w:rsidP="00B31E82">
      <w:pPr>
        <w:numPr>
          <w:ilvl w:val="1"/>
          <w:numId w:val="5"/>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kern w:val="0"/>
          <w:sz w:val="16"/>
          <w:szCs w:val="16"/>
          <w14:ligatures w14:val="none"/>
        </w:rPr>
        <w:t>This indication is approved under accelerated approval based on major molecular response rate. Continued approval for this indication may be contingent upon verification of clinical benefit in a confirmatory trial(s)</w:t>
      </w:r>
    </w:p>
    <w:p w14:paraId="2B33E21F" w14:textId="77777777" w:rsidR="00B31E82" w:rsidRPr="00B31E82" w:rsidRDefault="00B31E82" w:rsidP="00B31E82">
      <w:pPr>
        <w:numPr>
          <w:ilvl w:val="0"/>
          <w:numId w:val="5"/>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kern w:val="0"/>
          <w:sz w:val="16"/>
          <w:szCs w:val="16"/>
          <w14:ligatures w14:val="none"/>
        </w:rPr>
        <w:t xml:space="preserve">Previously treated Ph+ CML in CP </w:t>
      </w:r>
    </w:p>
    <w:p w14:paraId="00768B51" w14:textId="77777777" w:rsidR="00B31E82" w:rsidRPr="00B31E82" w:rsidRDefault="00B31E82" w:rsidP="00B31E82">
      <w:pPr>
        <w:numPr>
          <w:ilvl w:val="0"/>
          <w:numId w:val="5"/>
        </w:numPr>
        <w:spacing w:after="0" w:line="240" w:lineRule="auto"/>
        <w:rPr>
          <w:rFonts w:ascii="Calibri" w:eastAsia="Times New Roman" w:hAnsi="Calibri" w:cs="Calibri"/>
          <w:kern w:val="0"/>
          <w:sz w:val="16"/>
          <w:szCs w:val="16"/>
          <w14:ligatures w14:val="none"/>
        </w:rPr>
      </w:pPr>
      <w:r w:rsidRPr="00B31E82">
        <w:rPr>
          <w:rFonts w:ascii="Calibri" w:eastAsia="Times New Roman" w:hAnsi="Calibri" w:cs="Calibri"/>
          <w:kern w:val="0"/>
          <w:sz w:val="16"/>
          <w:szCs w:val="16"/>
          <w14:ligatures w14:val="none"/>
        </w:rPr>
        <w:t xml:space="preserve">Ph+ CML in CP with the T315I mutation </w:t>
      </w:r>
    </w:p>
    <w:p w14:paraId="5ECB63E9" w14:textId="77777777" w:rsidR="00B31E82" w:rsidRPr="00B31E82" w:rsidRDefault="00B31E82" w:rsidP="00B31E82">
      <w:pPr>
        <w:spacing w:after="0" w:line="240" w:lineRule="auto"/>
        <w:rPr>
          <w:rFonts w:ascii="Calibri" w:eastAsia="Times New Roman" w:hAnsi="Calibri" w:cs="Calibri"/>
          <w:kern w:val="0"/>
          <w:sz w:val="16"/>
          <w:szCs w:val="16"/>
          <w14:ligatures w14:val="none"/>
        </w:rPr>
      </w:pPr>
    </w:p>
    <w:p w14:paraId="3BC4D868" w14:textId="77777777" w:rsidR="00B31E82" w:rsidRPr="00B31E82" w:rsidRDefault="00B31E82" w:rsidP="00B31E82">
      <w:pPr>
        <w:spacing w:after="0" w:line="240" w:lineRule="auto"/>
        <w:rPr>
          <w:rFonts w:ascii="Calibri" w:eastAsia="Times New Roman" w:hAnsi="Calibri" w:cs="Calibri"/>
          <w:kern w:val="0"/>
          <w:sz w:val="16"/>
          <w:szCs w:val="16"/>
          <w14:ligatures w14:val="none"/>
        </w:rPr>
      </w:pPr>
    </w:p>
    <w:p w14:paraId="09AEEF44" w14:textId="2098C395" w:rsidR="00B31E82" w:rsidRPr="00B31E82" w:rsidRDefault="00B31E82" w:rsidP="00B31E82">
      <w:pPr>
        <w:spacing w:after="0" w:line="259" w:lineRule="auto"/>
        <w:rPr>
          <w:rFonts w:ascii="Calibri" w:eastAsia="Calibri" w:hAnsi="Calibri" w:cs="Calibri"/>
          <w:b/>
          <w:bCs/>
          <w:kern w:val="0"/>
          <w:sz w:val="16"/>
          <w:szCs w:val="16"/>
          <w14:ligatures w14:val="none"/>
        </w:rPr>
      </w:pPr>
      <w:r w:rsidRPr="00B31E82">
        <w:rPr>
          <w:rFonts w:ascii="Calibri" w:eastAsia="Calibri" w:hAnsi="Calibri" w:cs="Calibri"/>
          <w:b/>
          <w:bCs/>
          <w:kern w:val="0"/>
          <w:sz w:val="16"/>
          <w:szCs w:val="16"/>
          <w14:ligatures w14:val="none"/>
        </w:rPr>
        <w:t xml:space="preserve">IMPORTANT SAFETY INFORMATION </w:t>
      </w:r>
    </w:p>
    <w:p w14:paraId="171DC33F" w14:textId="77777777" w:rsidR="00B31E82" w:rsidRPr="00B31E82" w:rsidRDefault="00B31E82" w:rsidP="00B31E82">
      <w:pPr>
        <w:spacing w:after="0" w:line="259" w:lineRule="auto"/>
        <w:rPr>
          <w:rFonts w:ascii="Calibri" w:eastAsia="Calibri" w:hAnsi="Calibri" w:cs="Calibri"/>
          <w:b/>
          <w:bCs/>
          <w:color w:val="000000"/>
          <w:kern w:val="0"/>
          <w:sz w:val="16"/>
          <w:szCs w:val="16"/>
          <w14:ligatures w14:val="none"/>
        </w:rPr>
      </w:pPr>
      <w:r w:rsidRPr="00B31E82">
        <w:rPr>
          <w:rFonts w:ascii="Calibri" w:eastAsia="Calibri" w:hAnsi="Calibri" w:cs="Calibri"/>
          <w:b/>
          <w:bCs/>
          <w:color w:val="000000"/>
          <w:kern w:val="0"/>
          <w:sz w:val="16"/>
          <w:szCs w:val="16"/>
          <w14:ligatures w14:val="none"/>
        </w:rPr>
        <w:t>Myelosuppression</w:t>
      </w:r>
    </w:p>
    <w:p w14:paraId="6BD7FC8F" w14:textId="77777777" w:rsidR="00B31E82" w:rsidRPr="00B31E82" w:rsidRDefault="00B31E82" w:rsidP="00B31E82">
      <w:pPr>
        <w:numPr>
          <w:ilvl w:val="0"/>
          <w:numId w:val="6"/>
        </w:numPr>
        <w:spacing w:after="0" w:line="259" w:lineRule="auto"/>
        <w:contextualSpacing/>
        <w:rPr>
          <w:rFonts w:ascii="Calibri" w:eastAsia="Calibri" w:hAnsi="Calibri" w:cs="Calibri"/>
          <w:kern w:val="0"/>
          <w:sz w:val="16"/>
          <w:szCs w:val="16"/>
          <w14:ligatures w14:val="none"/>
        </w:rPr>
      </w:pPr>
      <w:r w:rsidRPr="00B31E82">
        <w:rPr>
          <w:rFonts w:ascii="Calibri" w:eastAsia="Calibri" w:hAnsi="Calibri" w:cs="Calibri"/>
          <w:kern w:val="0"/>
          <w:sz w:val="16"/>
          <w:szCs w:val="16"/>
          <w14:ligatures w14:val="none"/>
        </w:rPr>
        <w:t xml:space="preserve">Thrombocytopenia, neutropenia, and anemia, including grade 3/4 </w:t>
      </w:r>
      <w:r w:rsidRPr="00B31E82">
        <w:rPr>
          <w:rFonts w:ascii="Calibri" w:eastAsia="Calibri" w:hAnsi="Calibri" w:cs="Calibri"/>
          <w:color w:val="000000"/>
          <w:kern w:val="0"/>
          <w:sz w:val="16"/>
          <w:szCs w:val="16"/>
          <w14:ligatures w14:val="none"/>
        </w:rPr>
        <w:t>reactions</w:t>
      </w:r>
      <w:r w:rsidRPr="00B31E82">
        <w:rPr>
          <w:rFonts w:ascii="Calibri" w:eastAsia="Calibri" w:hAnsi="Calibri" w:cs="Calibri"/>
          <w:kern w:val="0"/>
          <w:sz w:val="16"/>
          <w:szCs w:val="16"/>
          <w14:ligatures w14:val="none"/>
        </w:rPr>
        <w:t xml:space="preserve">, have occurred in patients receiving SCEMBLIX </w:t>
      </w:r>
    </w:p>
    <w:p w14:paraId="5800EE63" w14:textId="77777777" w:rsidR="00B31E82" w:rsidRPr="00B31E82" w:rsidRDefault="00B31E82" w:rsidP="00B31E82">
      <w:pPr>
        <w:numPr>
          <w:ilvl w:val="0"/>
          <w:numId w:val="6"/>
        </w:numPr>
        <w:spacing w:after="0" w:line="259" w:lineRule="auto"/>
        <w:contextualSpacing/>
        <w:rPr>
          <w:rFonts w:ascii="Calibri" w:eastAsia="Calibri" w:hAnsi="Calibri" w:cs="Calibri"/>
          <w:kern w:val="0"/>
          <w:sz w:val="16"/>
          <w:szCs w:val="16"/>
          <w14:ligatures w14:val="none"/>
        </w:rPr>
      </w:pPr>
      <w:r w:rsidRPr="00B31E82">
        <w:rPr>
          <w:rFonts w:ascii="Calibri" w:eastAsia="Calibri" w:hAnsi="Calibri" w:cs="Calibri"/>
          <w:kern w:val="0"/>
          <w:sz w:val="16"/>
          <w:szCs w:val="16"/>
          <w14:ligatures w14:val="none"/>
        </w:rPr>
        <w:t xml:space="preserve">Perform complete blood counts every 2 weeks for the first 3 months of treatment and monthly thereafter or as clinically indicated. Monitor patients for signs and symptoms of myelosuppression </w:t>
      </w:r>
    </w:p>
    <w:p w14:paraId="36C63025" w14:textId="77777777" w:rsidR="00B31E82" w:rsidRPr="00B31E82" w:rsidRDefault="00B31E82" w:rsidP="00B31E82">
      <w:pPr>
        <w:numPr>
          <w:ilvl w:val="0"/>
          <w:numId w:val="6"/>
        </w:numPr>
        <w:spacing w:after="0" w:line="259" w:lineRule="auto"/>
        <w:contextualSpacing/>
        <w:rPr>
          <w:rFonts w:ascii="Calibri" w:eastAsia="Calibri" w:hAnsi="Calibri" w:cs="Calibri"/>
          <w:kern w:val="0"/>
          <w:sz w:val="16"/>
          <w:szCs w:val="16"/>
          <w14:ligatures w14:val="none"/>
        </w:rPr>
      </w:pPr>
      <w:r w:rsidRPr="00B31E82">
        <w:rPr>
          <w:rFonts w:ascii="Calibri" w:eastAsia="Calibri" w:hAnsi="Calibri" w:cs="Calibri"/>
          <w:kern w:val="0"/>
          <w:sz w:val="16"/>
          <w:szCs w:val="16"/>
          <w14:ligatures w14:val="none"/>
        </w:rPr>
        <w:t>Based on the severity of thrombocytopenia and/or neutropenia, reduce dose, temporarily withhold, or permanently discontinue SCEMBLIX as described in the prescribing information</w:t>
      </w:r>
    </w:p>
    <w:p w14:paraId="6C31CFA9" w14:textId="77777777" w:rsidR="00B31E82" w:rsidRPr="00B31E82" w:rsidRDefault="00B31E82" w:rsidP="00B31E82">
      <w:pPr>
        <w:spacing w:after="0" w:line="259" w:lineRule="auto"/>
        <w:rPr>
          <w:rFonts w:ascii="Calibri" w:eastAsia="Calibri" w:hAnsi="Calibri" w:cs="Calibri"/>
          <w:kern w:val="0"/>
          <w:sz w:val="16"/>
          <w:szCs w:val="16"/>
          <w14:ligatures w14:val="none"/>
        </w:rPr>
      </w:pPr>
    </w:p>
    <w:p w14:paraId="4DF86687" w14:textId="77777777" w:rsidR="00B31E82" w:rsidRPr="00B31E82" w:rsidRDefault="00B31E82" w:rsidP="00B31E82">
      <w:pPr>
        <w:keepNext/>
        <w:spacing w:after="0" w:line="259" w:lineRule="auto"/>
        <w:rPr>
          <w:rFonts w:ascii="Calibri" w:eastAsia="Calibri" w:hAnsi="Calibri" w:cs="Calibri"/>
          <w:color w:val="000000"/>
          <w:kern w:val="0"/>
          <w:sz w:val="16"/>
          <w:szCs w:val="16"/>
          <w14:ligatures w14:val="none"/>
        </w:rPr>
      </w:pPr>
      <w:r w:rsidRPr="00B31E82">
        <w:rPr>
          <w:rFonts w:ascii="Calibri" w:eastAsia="Calibri" w:hAnsi="Calibri" w:cs="Calibri"/>
          <w:b/>
          <w:bCs/>
          <w:color w:val="000000"/>
          <w:kern w:val="0"/>
          <w:sz w:val="16"/>
          <w:szCs w:val="16"/>
          <w14:ligatures w14:val="none"/>
        </w:rPr>
        <w:t>Pancreatic Toxicity</w:t>
      </w:r>
      <w:r w:rsidRPr="00B31E82">
        <w:rPr>
          <w:rFonts w:ascii="Calibri" w:eastAsia="Calibri" w:hAnsi="Calibri" w:cs="Calibri"/>
          <w:color w:val="000000"/>
          <w:kern w:val="0"/>
          <w:sz w:val="16"/>
          <w:szCs w:val="16"/>
          <w14:ligatures w14:val="none"/>
        </w:rPr>
        <w:t xml:space="preserve"> </w:t>
      </w:r>
    </w:p>
    <w:p w14:paraId="4D8224AE" w14:textId="77777777" w:rsidR="00B31E82" w:rsidRPr="00B31E82" w:rsidRDefault="00B31E82" w:rsidP="00B31E82">
      <w:pPr>
        <w:numPr>
          <w:ilvl w:val="0"/>
          <w:numId w:val="7"/>
        </w:numPr>
        <w:spacing w:after="0"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kern w:val="0"/>
          <w:sz w:val="16"/>
          <w:szCs w:val="16"/>
          <w14:ligatures w14:val="none"/>
        </w:rPr>
        <w:t xml:space="preserve">Pancreatitis </w:t>
      </w:r>
      <w:r w:rsidRPr="00B31E82">
        <w:rPr>
          <w:rFonts w:ascii="Calibri" w:eastAsia="Calibri" w:hAnsi="Calibri" w:cs="Calibri"/>
          <w:color w:val="000000"/>
          <w:kern w:val="0"/>
          <w:sz w:val="16"/>
          <w:szCs w:val="16"/>
          <w14:ligatures w14:val="none"/>
        </w:rPr>
        <w:t>(including grade 3 reactions) and elevation in serum lipase and amylase (including grade 3/4 elevations), have occurred in patients receiving SCEMBLIX</w:t>
      </w:r>
    </w:p>
    <w:p w14:paraId="14C606AC" w14:textId="77777777" w:rsidR="00B31E82" w:rsidRPr="00B31E82" w:rsidRDefault="00B31E82" w:rsidP="00B31E82">
      <w:pPr>
        <w:numPr>
          <w:ilvl w:val="0"/>
          <w:numId w:val="7"/>
        </w:numPr>
        <w:spacing w:after="0" w:line="259" w:lineRule="auto"/>
        <w:contextualSpacing/>
        <w:rPr>
          <w:rFonts w:ascii="Calibri" w:eastAsia="Calibri" w:hAnsi="Calibri" w:cs="Calibri"/>
          <w:kern w:val="0"/>
          <w:sz w:val="16"/>
          <w:szCs w:val="16"/>
          <w14:ligatures w14:val="none"/>
        </w:rPr>
      </w:pPr>
      <w:r w:rsidRPr="00B31E82">
        <w:rPr>
          <w:rFonts w:ascii="Calibri" w:eastAsia="Calibri" w:hAnsi="Calibri" w:cs="Calibri"/>
          <w:kern w:val="0"/>
          <w:sz w:val="16"/>
          <w:szCs w:val="16"/>
          <w14:ligatures w14:val="none"/>
        </w:rPr>
        <w:t xml:space="preserve">Assess serum lipase and amylase levels monthly during treatment with SCEMBLIX, or as clinically indicated. Monitor patients for signs and symptoms of pancreatic toxicity. Perform more frequent monitoring in patients with a history of pancreatitis </w:t>
      </w:r>
    </w:p>
    <w:p w14:paraId="0BFAB7B3" w14:textId="77777777" w:rsidR="00B31E82" w:rsidRPr="00B31E82" w:rsidRDefault="00B31E82" w:rsidP="00B31E82">
      <w:pPr>
        <w:numPr>
          <w:ilvl w:val="0"/>
          <w:numId w:val="7"/>
        </w:numPr>
        <w:spacing w:after="0" w:line="259" w:lineRule="auto"/>
        <w:contextualSpacing/>
        <w:rPr>
          <w:rFonts w:ascii="Calibri" w:eastAsia="Calibri" w:hAnsi="Calibri" w:cs="Calibri"/>
          <w:kern w:val="0"/>
          <w:sz w:val="16"/>
          <w:szCs w:val="16"/>
          <w14:ligatures w14:val="none"/>
        </w:rPr>
      </w:pPr>
      <w:r w:rsidRPr="00B31E82">
        <w:rPr>
          <w:rFonts w:ascii="Calibri" w:eastAsia="Calibri" w:hAnsi="Calibri" w:cs="Calibri"/>
          <w:kern w:val="0"/>
          <w:sz w:val="16"/>
          <w:szCs w:val="16"/>
          <w14:ligatures w14:val="none"/>
        </w:rPr>
        <w:t xml:space="preserve">If lipase and amylase elevation are accompanied by abdominal symptoms, temporarily withhold SCEMBLIX and consider appropriate diagnostic tests to exclude pancreatitis </w:t>
      </w:r>
    </w:p>
    <w:p w14:paraId="2C65FEE2" w14:textId="77777777" w:rsidR="00B31E82" w:rsidRPr="00B31E82" w:rsidRDefault="00B31E82" w:rsidP="00B31E82">
      <w:pPr>
        <w:numPr>
          <w:ilvl w:val="0"/>
          <w:numId w:val="7"/>
        </w:numPr>
        <w:spacing w:after="0" w:line="259" w:lineRule="auto"/>
        <w:contextualSpacing/>
        <w:rPr>
          <w:rFonts w:ascii="Calibri" w:eastAsia="Calibri" w:hAnsi="Calibri" w:cs="Calibri"/>
          <w:b/>
          <w:bCs/>
          <w:kern w:val="0"/>
          <w:sz w:val="16"/>
          <w:szCs w:val="16"/>
          <w14:ligatures w14:val="none"/>
        </w:rPr>
      </w:pPr>
      <w:r w:rsidRPr="00B31E82">
        <w:rPr>
          <w:rFonts w:ascii="Calibri" w:eastAsia="Calibri" w:hAnsi="Calibri" w:cs="Calibri"/>
          <w:kern w:val="0"/>
          <w:sz w:val="16"/>
          <w:szCs w:val="16"/>
          <w14:ligatures w14:val="none"/>
        </w:rPr>
        <w:t>Based on the severity of lipase and amylase elevation, reduce dose, temporarily withhold, or permanently discontinue SCEMBLIX as described in the prescribing information</w:t>
      </w:r>
    </w:p>
    <w:p w14:paraId="5FEFE80F" w14:textId="77777777" w:rsidR="00B31E82" w:rsidRPr="00B31E82" w:rsidRDefault="00B31E82" w:rsidP="00B31E82">
      <w:pPr>
        <w:spacing w:after="0" w:line="259" w:lineRule="auto"/>
        <w:rPr>
          <w:rFonts w:ascii="Calibri" w:eastAsia="Calibri" w:hAnsi="Calibri" w:cs="Calibri"/>
          <w:b/>
          <w:bCs/>
          <w:color w:val="C40C3B"/>
          <w:kern w:val="0"/>
          <w:sz w:val="16"/>
          <w:szCs w:val="16"/>
          <w14:ligatures w14:val="none"/>
        </w:rPr>
      </w:pPr>
    </w:p>
    <w:p w14:paraId="11A67DFD" w14:textId="77777777" w:rsidR="00B31E82" w:rsidRPr="00B31E82" w:rsidRDefault="00B31E82" w:rsidP="00B31E82">
      <w:pPr>
        <w:spacing w:after="0" w:line="259" w:lineRule="auto"/>
        <w:rPr>
          <w:rFonts w:ascii="Calibri" w:eastAsia="Calibri" w:hAnsi="Calibri" w:cs="Calibri"/>
          <w:b/>
          <w:bCs/>
          <w:kern w:val="0"/>
          <w:sz w:val="16"/>
          <w:szCs w:val="16"/>
          <w14:ligatures w14:val="none"/>
        </w:rPr>
      </w:pPr>
      <w:r w:rsidRPr="00B31E82">
        <w:rPr>
          <w:rFonts w:ascii="Calibri" w:eastAsia="Calibri" w:hAnsi="Calibri" w:cs="Calibri"/>
          <w:b/>
          <w:bCs/>
          <w:kern w:val="0"/>
          <w:sz w:val="16"/>
          <w:szCs w:val="16"/>
          <w14:ligatures w14:val="none"/>
        </w:rPr>
        <w:t>Hypertension</w:t>
      </w:r>
    </w:p>
    <w:p w14:paraId="3B3C1406" w14:textId="77777777" w:rsidR="00B31E82" w:rsidRPr="00B31E82" w:rsidRDefault="00B31E82" w:rsidP="00B31E82">
      <w:pPr>
        <w:numPr>
          <w:ilvl w:val="0"/>
          <w:numId w:val="8"/>
        </w:numPr>
        <w:spacing w:after="0" w:line="259" w:lineRule="auto"/>
        <w:contextualSpacing/>
        <w:rPr>
          <w:rFonts w:ascii="Calibri" w:eastAsia="Calibri" w:hAnsi="Calibri" w:cs="Calibri"/>
          <w:b/>
          <w:bCs/>
          <w:kern w:val="0"/>
          <w:sz w:val="16"/>
          <w:szCs w:val="16"/>
          <w14:ligatures w14:val="none"/>
        </w:rPr>
      </w:pPr>
      <w:r w:rsidRPr="00B31E82">
        <w:rPr>
          <w:rFonts w:ascii="Calibri" w:eastAsia="Calibri" w:hAnsi="Calibri" w:cs="Calibri"/>
          <w:kern w:val="0"/>
          <w:sz w:val="16"/>
          <w:szCs w:val="16"/>
          <w14:ligatures w14:val="none"/>
        </w:rPr>
        <w:t xml:space="preserve">Hypertension, including </w:t>
      </w:r>
      <w:r w:rsidRPr="00B31E82">
        <w:rPr>
          <w:rFonts w:ascii="Calibri" w:eastAsia="Calibri" w:hAnsi="Calibri" w:cs="Calibri"/>
          <w:color w:val="000000"/>
          <w:kern w:val="0"/>
          <w:sz w:val="16"/>
          <w:szCs w:val="16"/>
          <w14:ligatures w14:val="none"/>
        </w:rPr>
        <w:t>grade 3/4 reactions, have occurred in patients receiving SCEMBLIX</w:t>
      </w:r>
    </w:p>
    <w:p w14:paraId="0AD8FE1A" w14:textId="77777777" w:rsidR="00B31E82" w:rsidRPr="00B31E82" w:rsidRDefault="00B31E82" w:rsidP="00B31E82">
      <w:pPr>
        <w:numPr>
          <w:ilvl w:val="0"/>
          <w:numId w:val="8"/>
        </w:numPr>
        <w:spacing w:after="0" w:line="259" w:lineRule="auto"/>
        <w:contextualSpacing/>
        <w:rPr>
          <w:rFonts w:ascii="Calibri" w:eastAsia="Calibri" w:hAnsi="Calibri" w:cs="Calibri"/>
          <w:b/>
          <w:bCs/>
          <w:kern w:val="0"/>
          <w:sz w:val="16"/>
          <w:szCs w:val="16"/>
          <w14:ligatures w14:val="none"/>
        </w:rPr>
      </w:pPr>
      <w:r w:rsidRPr="00B31E82">
        <w:rPr>
          <w:rFonts w:ascii="Calibri" w:eastAsia="Calibri" w:hAnsi="Calibri" w:cs="Calibri"/>
          <w:color w:val="000000"/>
          <w:kern w:val="0"/>
          <w:sz w:val="16"/>
          <w:szCs w:val="16"/>
          <w14:ligatures w14:val="none"/>
        </w:rPr>
        <w:t>Monitor and manage hypertension using standard antihypertensive therapy during treatment with SCEMBLIX as clinically indicated</w:t>
      </w:r>
    </w:p>
    <w:p w14:paraId="4198EFB5" w14:textId="77777777" w:rsidR="00B31E82" w:rsidRPr="00B31E82" w:rsidRDefault="00B31E82" w:rsidP="00B31E82">
      <w:pPr>
        <w:numPr>
          <w:ilvl w:val="0"/>
          <w:numId w:val="8"/>
        </w:numPr>
        <w:spacing w:after="0" w:line="259" w:lineRule="auto"/>
        <w:contextualSpacing/>
        <w:rPr>
          <w:rFonts w:ascii="Calibri" w:eastAsia="Calibri" w:hAnsi="Calibri" w:cs="Calibri"/>
          <w:b/>
          <w:bCs/>
          <w:kern w:val="0"/>
          <w:sz w:val="16"/>
          <w:szCs w:val="16"/>
          <w14:ligatures w14:val="none"/>
        </w:rPr>
      </w:pPr>
      <w:r w:rsidRPr="00B31E82">
        <w:rPr>
          <w:rFonts w:ascii="Calibri" w:eastAsia="Calibri" w:hAnsi="Calibri" w:cs="Calibri"/>
          <w:color w:val="000000"/>
          <w:kern w:val="0"/>
          <w:sz w:val="16"/>
          <w:szCs w:val="16"/>
          <w14:ligatures w14:val="none"/>
        </w:rPr>
        <w:t xml:space="preserve">For grade 3 or higher reactions, temporarily withhold, reduce dose, or permanently discontinue SCEMBLIX </w:t>
      </w:r>
      <w:r w:rsidRPr="00B31E82">
        <w:rPr>
          <w:rFonts w:ascii="Calibri" w:eastAsia="Calibri" w:hAnsi="Calibri" w:cs="Calibri"/>
          <w:kern w:val="0"/>
          <w:sz w:val="16"/>
          <w:szCs w:val="16"/>
          <w14:ligatures w14:val="none"/>
        </w:rPr>
        <w:t xml:space="preserve">as described in the prescribing information depending on persistence of hypertension  </w:t>
      </w:r>
    </w:p>
    <w:p w14:paraId="2330B870" w14:textId="77777777" w:rsidR="00B31E82" w:rsidRPr="00B31E82" w:rsidRDefault="00B31E82" w:rsidP="00B31E82">
      <w:pPr>
        <w:spacing w:after="0" w:line="259" w:lineRule="auto"/>
        <w:rPr>
          <w:rFonts w:ascii="Calibri" w:eastAsia="Calibri" w:hAnsi="Calibri" w:cs="Calibri"/>
          <w:b/>
          <w:bCs/>
          <w:color w:val="000000"/>
          <w:kern w:val="0"/>
          <w:sz w:val="16"/>
          <w:szCs w:val="16"/>
          <w14:ligatures w14:val="none"/>
        </w:rPr>
      </w:pPr>
    </w:p>
    <w:p w14:paraId="1F2077AE" w14:textId="77777777" w:rsidR="00B31E82" w:rsidRPr="00B31E82" w:rsidRDefault="00B31E82" w:rsidP="00B31E82">
      <w:pPr>
        <w:keepNext/>
        <w:spacing w:after="0" w:line="259" w:lineRule="auto"/>
        <w:rPr>
          <w:rFonts w:ascii="Calibri" w:eastAsia="Calibri" w:hAnsi="Calibri" w:cs="Calibri"/>
          <w:b/>
          <w:bCs/>
          <w:color w:val="000000"/>
          <w:kern w:val="0"/>
          <w:sz w:val="16"/>
          <w:szCs w:val="16"/>
          <w14:ligatures w14:val="none"/>
        </w:rPr>
      </w:pPr>
      <w:r w:rsidRPr="00B31E82">
        <w:rPr>
          <w:rFonts w:ascii="Calibri" w:eastAsia="Calibri" w:hAnsi="Calibri" w:cs="Calibri"/>
          <w:b/>
          <w:bCs/>
          <w:color w:val="000000"/>
          <w:kern w:val="0"/>
          <w:sz w:val="16"/>
          <w:szCs w:val="16"/>
          <w14:ligatures w14:val="none"/>
        </w:rPr>
        <w:t>Hypersensitivity</w:t>
      </w:r>
    </w:p>
    <w:p w14:paraId="3B9C23A1" w14:textId="77777777" w:rsidR="00B31E82" w:rsidRPr="00B31E82" w:rsidRDefault="00B31E82" w:rsidP="00B31E82">
      <w:pPr>
        <w:numPr>
          <w:ilvl w:val="0"/>
          <w:numId w:val="10"/>
        </w:numPr>
        <w:spacing w:line="259" w:lineRule="auto"/>
        <w:contextualSpacing/>
        <w:rPr>
          <w:rFonts w:ascii="Calibri" w:eastAsia="Calibri" w:hAnsi="Calibri" w:cs="Calibri"/>
          <w:b/>
          <w:bCs/>
          <w:color w:val="000000"/>
          <w:kern w:val="0"/>
          <w:sz w:val="16"/>
          <w:szCs w:val="16"/>
          <w14:ligatures w14:val="none"/>
        </w:rPr>
      </w:pPr>
      <w:r w:rsidRPr="00B31E82">
        <w:rPr>
          <w:rFonts w:ascii="Calibri" w:eastAsia="Calibri" w:hAnsi="Calibri" w:cs="Calibri"/>
          <w:color w:val="000000"/>
          <w:kern w:val="0"/>
          <w:sz w:val="16"/>
          <w:szCs w:val="16"/>
          <w14:ligatures w14:val="none"/>
        </w:rPr>
        <w:t>Hypersensitivity, including grade 3/4 reactions, have occurred in patients receiving SCEMBLIX. Reactions included rash, edema, and bronchospasm</w:t>
      </w:r>
    </w:p>
    <w:p w14:paraId="700FB406" w14:textId="77777777" w:rsidR="00B31E82" w:rsidRPr="00B31E82" w:rsidRDefault="00B31E82" w:rsidP="00B31E82">
      <w:pPr>
        <w:numPr>
          <w:ilvl w:val="0"/>
          <w:numId w:val="9"/>
        </w:numPr>
        <w:spacing w:line="259" w:lineRule="auto"/>
        <w:contextualSpacing/>
        <w:rPr>
          <w:rFonts w:ascii="Calibri" w:eastAsia="Calibri" w:hAnsi="Calibri" w:cs="Calibri"/>
          <w:b/>
          <w:bCs/>
          <w:color w:val="000000"/>
          <w:kern w:val="0"/>
          <w:sz w:val="16"/>
          <w:szCs w:val="16"/>
          <w14:ligatures w14:val="none"/>
        </w:rPr>
      </w:pPr>
      <w:r w:rsidRPr="00B31E82">
        <w:rPr>
          <w:rFonts w:ascii="Calibri" w:eastAsia="Calibri" w:hAnsi="Calibri" w:cs="Calibri"/>
          <w:color w:val="000000"/>
          <w:kern w:val="0"/>
          <w:sz w:val="16"/>
          <w:szCs w:val="16"/>
          <w14:ligatures w14:val="none"/>
        </w:rPr>
        <w:t>Monitor patients for signs and symptoms and initiate appropriate treatment as clinically indicated</w:t>
      </w:r>
    </w:p>
    <w:p w14:paraId="257A3089" w14:textId="77777777" w:rsidR="00B31E82" w:rsidRPr="00B31E82" w:rsidRDefault="00B31E82" w:rsidP="00B31E82">
      <w:pPr>
        <w:numPr>
          <w:ilvl w:val="0"/>
          <w:numId w:val="9"/>
        </w:numPr>
        <w:spacing w:after="0" w:line="259" w:lineRule="auto"/>
        <w:contextualSpacing/>
        <w:rPr>
          <w:rFonts w:ascii="Calibri" w:eastAsia="Calibri" w:hAnsi="Calibri" w:cs="Calibri"/>
          <w:b/>
          <w:bCs/>
          <w:color w:val="000000"/>
          <w:kern w:val="0"/>
          <w:sz w:val="16"/>
          <w:szCs w:val="16"/>
          <w14:ligatures w14:val="none"/>
        </w:rPr>
      </w:pPr>
      <w:r w:rsidRPr="00B31E82">
        <w:rPr>
          <w:rFonts w:ascii="Calibri" w:eastAsia="Calibri" w:hAnsi="Calibri" w:cs="Calibri"/>
          <w:color w:val="000000"/>
          <w:kern w:val="0"/>
          <w:sz w:val="16"/>
          <w:szCs w:val="16"/>
          <w14:ligatures w14:val="none"/>
        </w:rPr>
        <w:t xml:space="preserve">For grade 3 or higher reactions, temporarily withhold, reduce dose, or permanently discontinue SCEMBLIX </w:t>
      </w:r>
      <w:r w:rsidRPr="00B31E82">
        <w:rPr>
          <w:rFonts w:ascii="Calibri" w:eastAsia="Calibri" w:hAnsi="Calibri" w:cs="Calibri"/>
          <w:kern w:val="0"/>
          <w:sz w:val="16"/>
          <w:szCs w:val="16"/>
          <w14:ligatures w14:val="none"/>
        </w:rPr>
        <w:t>as described in the prescribing information</w:t>
      </w:r>
      <w:r w:rsidRPr="00B31E82">
        <w:rPr>
          <w:rFonts w:ascii="Calibri" w:eastAsia="Calibri" w:hAnsi="Calibri" w:cs="Calibri"/>
          <w:color w:val="000000"/>
          <w:kern w:val="0"/>
          <w:sz w:val="16"/>
          <w:szCs w:val="16"/>
          <w14:ligatures w14:val="none"/>
        </w:rPr>
        <w:t xml:space="preserve"> depending on persistence of hypersensitivity </w:t>
      </w:r>
    </w:p>
    <w:p w14:paraId="5BA4AFE4" w14:textId="77777777" w:rsidR="00B31E82" w:rsidRPr="00B31E82" w:rsidRDefault="00B31E82" w:rsidP="00B31E82">
      <w:pPr>
        <w:spacing w:after="0" w:line="259" w:lineRule="auto"/>
        <w:rPr>
          <w:rFonts w:ascii="Calibri" w:eastAsia="Calibri" w:hAnsi="Calibri" w:cs="Calibri"/>
          <w:b/>
          <w:kern w:val="0"/>
          <w:sz w:val="16"/>
          <w:szCs w:val="16"/>
          <w14:ligatures w14:val="none"/>
        </w:rPr>
      </w:pPr>
    </w:p>
    <w:p w14:paraId="07741627" w14:textId="752F8C18" w:rsidR="00920361" w:rsidRDefault="00920361" w:rsidP="00B31E82">
      <w:pPr>
        <w:spacing w:after="0" w:line="259" w:lineRule="auto"/>
        <w:rPr>
          <w:rFonts w:ascii="Calibri" w:eastAsia="Calibri" w:hAnsi="Calibri" w:cs="Calibri"/>
          <w:b/>
          <w:kern w:val="0"/>
          <w:sz w:val="16"/>
          <w:szCs w:val="16"/>
          <w14:ligatures w14:val="none"/>
        </w:rPr>
      </w:pPr>
      <w:r w:rsidRPr="00920361">
        <w:rPr>
          <w:rFonts w:ascii="Calibri" w:eastAsia="Calibri" w:hAnsi="Calibri" w:cs="Calibri"/>
          <w:b/>
          <w:kern w:val="0"/>
          <w:sz w:val="16"/>
          <w:szCs w:val="16"/>
          <w14:ligatures w14:val="none"/>
        </w:rPr>
        <w:lastRenderedPageBreak/>
        <w:t>IMPORTANT SAFETY INFORMATION (</w:t>
      </w:r>
      <w:proofErr w:type="spellStart"/>
      <w:r w:rsidRPr="00920361">
        <w:rPr>
          <w:rFonts w:ascii="Calibri" w:eastAsia="Calibri" w:hAnsi="Calibri" w:cs="Calibri"/>
          <w:b/>
          <w:kern w:val="0"/>
          <w:sz w:val="16"/>
          <w:szCs w:val="16"/>
          <w14:ligatures w14:val="none"/>
        </w:rPr>
        <w:t>cont</w:t>
      </w:r>
      <w:proofErr w:type="spellEnd"/>
      <w:r w:rsidRPr="00920361">
        <w:rPr>
          <w:rFonts w:ascii="Calibri" w:eastAsia="Calibri" w:hAnsi="Calibri" w:cs="Calibri"/>
          <w:b/>
          <w:kern w:val="0"/>
          <w:sz w:val="16"/>
          <w:szCs w:val="16"/>
          <w14:ligatures w14:val="none"/>
        </w:rPr>
        <w:t>)</w:t>
      </w:r>
    </w:p>
    <w:p w14:paraId="57FC998A" w14:textId="7288DC30" w:rsidR="00B31E82" w:rsidRPr="00B31E82" w:rsidRDefault="00B31E82" w:rsidP="00B31E82">
      <w:pPr>
        <w:spacing w:after="0" w:line="259" w:lineRule="auto"/>
        <w:rPr>
          <w:rFonts w:ascii="Calibri" w:eastAsia="Calibri" w:hAnsi="Calibri" w:cs="Calibri"/>
          <w:b/>
          <w:kern w:val="0"/>
          <w:sz w:val="16"/>
          <w:szCs w:val="16"/>
          <w14:ligatures w14:val="none"/>
        </w:rPr>
      </w:pPr>
      <w:r w:rsidRPr="00B31E82" w:rsidDel="00220D17">
        <w:rPr>
          <w:rFonts w:ascii="Calibri" w:eastAsia="Calibri" w:hAnsi="Calibri" w:cs="Calibri"/>
          <w:b/>
          <w:kern w:val="0"/>
          <w:sz w:val="16"/>
          <w:szCs w:val="16"/>
          <w14:ligatures w14:val="none"/>
        </w:rPr>
        <w:t>Cardiovascular Toxicity</w:t>
      </w:r>
    </w:p>
    <w:p w14:paraId="5B3BF6C1" w14:textId="7FD8146D" w:rsidR="006F1B1B" w:rsidRPr="006F1B1B" w:rsidRDefault="00B31E82" w:rsidP="006F1B1B">
      <w:pPr>
        <w:numPr>
          <w:ilvl w:val="0"/>
          <w:numId w:val="6"/>
        </w:numPr>
        <w:spacing w:after="0"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iCs/>
          <w:color w:val="000000"/>
          <w:kern w:val="0"/>
          <w:sz w:val="16"/>
          <w:szCs w:val="16"/>
          <w14:ligatures w14:val="none"/>
        </w:rPr>
        <w:t xml:space="preserve">Cardiovascular toxicity (including ischemic cardiac and central nervous system conditions; and arterial thrombotic and embolic conditions) and cardiac failure </w:t>
      </w:r>
      <w:r w:rsidRPr="00B31E82">
        <w:rPr>
          <w:rFonts w:ascii="Calibri" w:eastAsia="Calibri" w:hAnsi="Calibri" w:cs="Calibri"/>
          <w:color w:val="000000"/>
          <w:kern w:val="0"/>
          <w:sz w:val="16"/>
          <w:szCs w:val="16"/>
          <w14:ligatures w14:val="none"/>
        </w:rPr>
        <w:t xml:space="preserve">have occurred in patients receiving SCEMBLIX. Some toxicities were grade 3/4 and 5 fatalities were reported </w:t>
      </w:r>
    </w:p>
    <w:p w14:paraId="2B963867" w14:textId="18FB2D83" w:rsidR="00B31E82" w:rsidRPr="00B31E82" w:rsidRDefault="00B31E82" w:rsidP="00B31E82">
      <w:pPr>
        <w:numPr>
          <w:ilvl w:val="0"/>
          <w:numId w:val="6"/>
        </w:numPr>
        <w:spacing w:after="0"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Arrhythmia, including QTc prolongation, have occurred in patients receiving SCEMBLIX. Some of these arrhythmias were grade 3/4</w:t>
      </w:r>
    </w:p>
    <w:p w14:paraId="3CFE9F02" w14:textId="77777777" w:rsidR="00B31E82" w:rsidRPr="00B31E82" w:rsidRDefault="00B31E82" w:rsidP="00B31E82">
      <w:pPr>
        <w:numPr>
          <w:ilvl w:val="0"/>
          <w:numId w:val="6"/>
        </w:numPr>
        <w:spacing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Monitor patients with a history of cardiovascular risk factors</w:t>
      </w:r>
      <w:r w:rsidRPr="00B31E82">
        <w:rPr>
          <w:rFonts w:ascii="Calibri" w:eastAsia="Calibri" w:hAnsi="Calibri" w:cs="Calibri"/>
          <w:iCs/>
          <w:color w:val="000000"/>
          <w:kern w:val="0"/>
          <w:sz w:val="16"/>
          <w:szCs w:val="16"/>
          <w14:ligatures w14:val="none"/>
        </w:rPr>
        <w:t xml:space="preserve"> for cardiovascular signs and symptoms.</w:t>
      </w:r>
      <w:r w:rsidRPr="00B31E82">
        <w:rPr>
          <w:rFonts w:ascii="Calibri" w:eastAsia="Calibri" w:hAnsi="Calibri" w:cs="Calibri"/>
          <w:color w:val="000000"/>
          <w:kern w:val="0"/>
          <w:sz w:val="16"/>
          <w:szCs w:val="16"/>
          <w14:ligatures w14:val="none"/>
        </w:rPr>
        <w:t xml:space="preserve"> Initiate appropriate treatment as clinically indicated</w:t>
      </w:r>
    </w:p>
    <w:p w14:paraId="0F26F688" w14:textId="77777777" w:rsidR="00B31E82" w:rsidRPr="00B31E82" w:rsidRDefault="00B31E82" w:rsidP="00B31E82">
      <w:pPr>
        <w:numPr>
          <w:ilvl w:val="0"/>
          <w:numId w:val="6"/>
        </w:numPr>
        <w:spacing w:after="0" w:line="259" w:lineRule="auto"/>
        <w:contextualSpacing/>
        <w:rPr>
          <w:rFonts w:ascii="Calibri" w:eastAsia="Calibri" w:hAnsi="Calibri" w:cs="Calibri"/>
          <w:b/>
          <w:bCs/>
          <w:kern w:val="0"/>
          <w:sz w:val="16"/>
          <w:szCs w:val="16"/>
          <w14:ligatures w14:val="none"/>
        </w:rPr>
      </w:pPr>
      <w:r w:rsidRPr="00B31E82">
        <w:rPr>
          <w:rFonts w:ascii="Calibri" w:eastAsia="Calibri" w:hAnsi="Calibri" w:cs="Calibri"/>
          <w:color w:val="000000"/>
          <w:kern w:val="0"/>
          <w:sz w:val="16"/>
          <w:szCs w:val="16"/>
          <w14:ligatures w14:val="none"/>
        </w:rPr>
        <w:t xml:space="preserve">For grade 3 or higher cardiovascular toxicity, temporarily withhold, reduce dose, or permanently discontinue SCEMBLIX </w:t>
      </w:r>
      <w:r w:rsidRPr="00B31E82">
        <w:rPr>
          <w:rFonts w:ascii="Calibri" w:eastAsia="Calibri" w:hAnsi="Calibri" w:cs="Calibri"/>
          <w:kern w:val="0"/>
          <w:sz w:val="16"/>
          <w:szCs w:val="16"/>
          <w14:ligatures w14:val="none"/>
        </w:rPr>
        <w:t>as described in the prescribing information</w:t>
      </w:r>
      <w:r w:rsidRPr="00B31E82">
        <w:rPr>
          <w:rFonts w:ascii="Calibri" w:eastAsia="Calibri" w:hAnsi="Calibri" w:cs="Calibri"/>
          <w:color w:val="000000"/>
          <w:kern w:val="0"/>
          <w:sz w:val="16"/>
          <w:szCs w:val="16"/>
          <w14:ligatures w14:val="none"/>
        </w:rPr>
        <w:t xml:space="preserve"> depending on persistence of cardiovascular toxicity </w:t>
      </w:r>
    </w:p>
    <w:p w14:paraId="64CC7AF9" w14:textId="77777777" w:rsidR="00B31E82" w:rsidRPr="00B31E82" w:rsidRDefault="00B31E82" w:rsidP="00B31E82">
      <w:pPr>
        <w:spacing w:line="259" w:lineRule="auto"/>
        <w:ind w:left="360"/>
        <w:contextualSpacing/>
        <w:rPr>
          <w:rFonts w:ascii="Calibri" w:eastAsia="Calibri" w:hAnsi="Calibri" w:cs="Calibri"/>
          <w:color w:val="000000"/>
          <w:kern w:val="0"/>
          <w:sz w:val="16"/>
          <w:szCs w:val="16"/>
          <w14:ligatures w14:val="none"/>
        </w:rPr>
      </w:pPr>
    </w:p>
    <w:p w14:paraId="13968BCF" w14:textId="77777777" w:rsidR="00B31E82" w:rsidRPr="00B31E82" w:rsidRDefault="00B31E82" w:rsidP="00B31E82">
      <w:pPr>
        <w:spacing w:after="0" w:line="259" w:lineRule="auto"/>
        <w:rPr>
          <w:rFonts w:ascii="Calibri" w:eastAsia="Calibri" w:hAnsi="Calibri" w:cs="Calibri"/>
          <w:color w:val="000000"/>
          <w:kern w:val="0"/>
          <w:sz w:val="16"/>
          <w:szCs w:val="16"/>
          <w14:ligatures w14:val="none"/>
        </w:rPr>
      </w:pPr>
      <w:r w:rsidRPr="00B31E82">
        <w:rPr>
          <w:rFonts w:ascii="Calibri" w:eastAsia="Calibri" w:hAnsi="Calibri" w:cs="Calibri"/>
          <w:b/>
          <w:bCs/>
          <w:color w:val="000000"/>
          <w:kern w:val="0"/>
          <w:sz w:val="16"/>
          <w:szCs w:val="16"/>
          <w14:ligatures w14:val="none"/>
        </w:rPr>
        <w:t>Embryo-Fetal Toxicity</w:t>
      </w:r>
    </w:p>
    <w:p w14:paraId="117E4684" w14:textId="77777777" w:rsidR="00B31E82" w:rsidRPr="00B31E82" w:rsidRDefault="00B31E82" w:rsidP="00B31E82">
      <w:pPr>
        <w:numPr>
          <w:ilvl w:val="0"/>
          <w:numId w:val="6"/>
        </w:numPr>
        <w:spacing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 xml:space="preserve">SCEMBLIX can cause fetal harm. Advise females of reproductive potential of the potential risk to a fetus if SCEMBLIX is used during pregnancy or if the patient becomes pregnant while taking SCEMBLIX </w:t>
      </w:r>
    </w:p>
    <w:p w14:paraId="3463DFEA" w14:textId="77777777" w:rsidR="00B31E82" w:rsidRPr="00B31E82" w:rsidRDefault="00B31E82" w:rsidP="00B31E82">
      <w:pPr>
        <w:numPr>
          <w:ilvl w:val="0"/>
          <w:numId w:val="6"/>
        </w:numPr>
        <w:spacing w:after="0"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Verify the pregnancy status of females of reproductive potential prior to starting treatment with SCEMBLIX. Advise females to use effective contraception during treatment and for at least 1 week after the last SCEMBLIX dose</w:t>
      </w:r>
    </w:p>
    <w:p w14:paraId="7691E30E" w14:textId="77777777" w:rsidR="00B31E82" w:rsidRPr="00B31E82" w:rsidRDefault="00B31E82" w:rsidP="00B31E82">
      <w:pPr>
        <w:spacing w:line="259" w:lineRule="auto"/>
        <w:rPr>
          <w:rFonts w:ascii="Calibri" w:eastAsia="Calibri" w:hAnsi="Calibri" w:cs="Calibri"/>
          <w:b/>
          <w:bCs/>
          <w:color w:val="000000"/>
          <w:kern w:val="0"/>
          <w:sz w:val="16"/>
          <w:szCs w:val="16"/>
          <w14:ligatures w14:val="none"/>
        </w:rPr>
      </w:pPr>
    </w:p>
    <w:p w14:paraId="55C08220" w14:textId="77777777" w:rsidR="00B31E82" w:rsidRPr="00B31E82" w:rsidRDefault="00B31E82" w:rsidP="00B31E82">
      <w:pPr>
        <w:spacing w:after="0" w:line="259" w:lineRule="auto"/>
        <w:rPr>
          <w:rFonts w:ascii="Calibri" w:eastAsia="Calibri" w:hAnsi="Calibri" w:cs="Calibri"/>
          <w:b/>
          <w:bCs/>
          <w:color w:val="000000"/>
          <w:kern w:val="0"/>
          <w:sz w:val="16"/>
          <w:szCs w:val="16"/>
          <w14:ligatures w14:val="none"/>
        </w:rPr>
      </w:pPr>
      <w:r w:rsidRPr="00B31E82">
        <w:rPr>
          <w:rFonts w:ascii="Calibri" w:eastAsia="Calibri" w:hAnsi="Calibri" w:cs="Calibri"/>
          <w:b/>
          <w:bCs/>
          <w:color w:val="000000"/>
          <w:kern w:val="0"/>
          <w:sz w:val="16"/>
          <w:szCs w:val="16"/>
          <w14:ligatures w14:val="none"/>
        </w:rPr>
        <w:t>ADVERSE REACTIONS</w:t>
      </w:r>
    </w:p>
    <w:p w14:paraId="554CF0FF" w14:textId="77777777" w:rsidR="00B31E82" w:rsidRPr="00B31E82" w:rsidRDefault="00B31E82" w:rsidP="00B31E82">
      <w:pPr>
        <w:numPr>
          <w:ilvl w:val="0"/>
          <w:numId w:val="6"/>
        </w:numPr>
        <w:spacing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Most common adverse reactions (≥20%) were musculoskeletal pain, rash, fatigue, upper respiratory tract infection, headache, abdominal pain, arthralgia, and diarrhea</w:t>
      </w:r>
    </w:p>
    <w:p w14:paraId="03C64BA5" w14:textId="77777777" w:rsidR="00B31E82" w:rsidRPr="00B31E82" w:rsidRDefault="00B31E82" w:rsidP="00B31E82">
      <w:pPr>
        <w:numPr>
          <w:ilvl w:val="0"/>
          <w:numId w:val="6"/>
        </w:numPr>
        <w:spacing w:line="259" w:lineRule="auto"/>
        <w:contextualSpacing/>
        <w:rPr>
          <w:rFonts w:ascii="Calibri" w:eastAsia="Calibri" w:hAnsi="Calibri" w:cs="Calibri"/>
          <w:color w:val="000000"/>
          <w:kern w:val="0"/>
          <w:sz w:val="16"/>
          <w:szCs w:val="16"/>
          <w14:ligatures w14:val="none"/>
        </w:rPr>
      </w:pPr>
      <w:r w:rsidRPr="00B31E82">
        <w:rPr>
          <w:rFonts w:ascii="Calibri" w:eastAsia="Calibri" w:hAnsi="Calibri" w:cs="Calibri"/>
          <w:color w:val="000000"/>
          <w:kern w:val="0"/>
          <w:sz w:val="16"/>
          <w:szCs w:val="16"/>
          <w14:ligatures w14:val="none"/>
        </w:rPr>
        <w:t>Most common select laboratory abnormalities (≥20%) were lymphocyte count decreased, leukocyte count decreased, platelet count decreased, neutrophil count decreased, calcium corrected decreased, lipase increased, cholesterol increased, uric acid increased, alanine aminotransferase increased, alkaline phosphatase increased, hemoglobin decreased, triglycerides increased, creatine kinase increased, amylase increased, and aspartate aminotransferase increased</w:t>
      </w:r>
    </w:p>
    <w:p w14:paraId="6950A6B8" w14:textId="77777777" w:rsidR="00B31E82" w:rsidRPr="00B31E82" w:rsidRDefault="00B31E82" w:rsidP="00B31E82">
      <w:pPr>
        <w:spacing w:line="259" w:lineRule="auto"/>
        <w:ind w:left="360"/>
        <w:contextualSpacing/>
        <w:rPr>
          <w:rFonts w:ascii="Calibri" w:eastAsia="Calibri" w:hAnsi="Calibri" w:cs="Calibri"/>
          <w:kern w:val="0"/>
          <w:sz w:val="16"/>
          <w:szCs w:val="16"/>
          <w14:ligatures w14:val="none"/>
        </w:rPr>
      </w:pPr>
    </w:p>
    <w:p w14:paraId="5618E05F" w14:textId="77777777" w:rsidR="00B31E82" w:rsidRPr="00B31E82" w:rsidRDefault="00B31E82" w:rsidP="00B31E82">
      <w:pPr>
        <w:spacing w:after="0" w:line="259" w:lineRule="auto"/>
        <w:contextualSpacing/>
        <w:rPr>
          <w:rFonts w:ascii="Calibri" w:eastAsia="Calibri" w:hAnsi="Calibri" w:cs="Calibri"/>
          <w:b/>
          <w:bCs/>
          <w:color w:val="000000"/>
          <w:kern w:val="0"/>
          <w:sz w:val="16"/>
          <w:szCs w:val="16"/>
          <w14:ligatures w14:val="none"/>
        </w:rPr>
      </w:pPr>
      <w:r w:rsidRPr="00B31E82">
        <w:rPr>
          <w:rFonts w:ascii="Calibri" w:eastAsia="Calibri" w:hAnsi="Calibri" w:cs="Calibri"/>
          <w:b/>
          <w:bCs/>
          <w:color w:val="000000"/>
          <w:kern w:val="0"/>
          <w:sz w:val="16"/>
          <w:szCs w:val="16"/>
          <w14:ligatures w14:val="none"/>
        </w:rPr>
        <w:t>DRUG INTERACTIONS</w:t>
      </w:r>
    </w:p>
    <w:p w14:paraId="13647C33" w14:textId="77777777" w:rsidR="00B31E82" w:rsidRPr="00B31E82" w:rsidRDefault="00B31E82" w:rsidP="00B31E82">
      <w:pPr>
        <w:numPr>
          <w:ilvl w:val="0"/>
          <w:numId w:val="11"/>
        </w:numPr>
        <w:spacing w:after="0" w:line="259" w:lineRule="auto"/>
        <w:contextualSpacing/>
        <w:rPr>
          <w:rFonts w:ascii="Calibri" w:eastAsia="Calibri" w:hAnsi="Calibri" w:cs="Calibri"/>
          <w:iCs/>
          <w:color w:val="000000"/>
          <w:kern w:val="0"/>
          <w:sz w:val="16"/>
          <w:szCs w:val="16"/>
          <w14:ligatures w14:val="none"/>
        </w:rPr>
      </w:pPr>
      <w:proofErr w:type="spellStart"/>
      <w:r w:rsidRPr="00B31E82">
        <w:rPr>
          <w:rFonts w:ascii="Calibri" w:eastAsia="Calibri" w:hAnsi="Calibri" w:cs="Calibri"/>
          <w:iCs/>
          <w:color w:val="000000"/>
          <w:kern w:val="0"/>
          <w:sz w:val="16"/>
          <w:szCs w:val="16"/>
          <w14:ligatures w14:val="none"/>
        </w:rPr>
        <w:t>Asciminib</w:t>
      </w:r>
      <w:proofErr w:type="spellEnd"/>
      <w:r w:rsidRPr="00B31E82">
        <w:rPr>
          <w:rFonts w:ascii="Calibri" w:eastAsia="Calibri" w:hAnsi="Calibri" w:cs="Calibri"/>
          <w:iCs/>
          <w:color w:val="000000"/>
          <w:kern w:val="0"/>
          <w:sz w:val="16"/>
          <w:szCs w:val="16"/>
          <w14:ligatures w14:val="none"/>
        </w:rPr>
        <w:t xml:space="preserve"> is an inhibitor of CYP3A4, </w:t>
      </w:r>
      <w:r w:rsidRPr="00B31E82">
        <w:rPr>
          <w:rFonts w:ascii="Calibri" w:eastAsia="Calibri" w:hAnsi="Calibri" w:cs="Calibri"/>
          <w:color w:val="000000"/>
          <w:kern w:val="0"/>
          <w:sz w:val="16"/>
          <w:szCs w:val="16"/>
          <w14:ligatures w14:val="none"/>
        </w:rPr>
        <w:t xml:space="preserve">CYP2C9, </w:t>
      </w:r>
      <w:r w:rsidRPr="00B31E82">
        <w:rPr>
          <w:rFonts w:ascii="Calibri" w:eastAsia="Calibri" w:hAnsi="Calibri" w:cs="Calibri"/>
          <w:iCs/>
          <w:kern w:val="0"/>
          <w:sz w:val="16"/>
          <w:szCs w:val="16"/>
          <w14:ligatures w14:val="none"/>
        </w:rPr>
        <w:t>P-</w:t>
      </w:r>
      <w:proofErr w:type="spellStart"/>
      <w:r w:rsidRPr="00B31E82">
        <w:rPr>
          <w:rFonts w:ascii="Calibri" w:eastAsia="Calibri" w:hAnsi="Calibri" w:cs="Calibri"/>
          <w:iCs/>
          <w:kern w:val="0"/>
          <w:sz w:val="16"/>
          <w:szCs w:val="16"/>
          <w14:ligatures w14:val="none"/>
        </w:rPr>
        <w:t>gp</w:t>
      </w:r>
      <w:proofErr w:type="spellEnd"/>
      <w:r w:rsidRPr="00B31E82">
        <w:rPr>
          <w:rFonts w:ascii="Calibri" w:eastAsia="Calibri" w:hAnsi="Calibri" w:cs="Calibri"/>
          <w:iCs/>
          <w:kern w:val="0"/>
          <w:sz w:val="16"/>
          <w:szCs w:val="16"/>
          <w14:ligatures w14:val="none"/>
        </w:rPr>
        <w:t xml:space="preserve">, </w:t>
      </w:r>
      <w:r w:rsidRPr="00B31E82">
        <w:rPr>
          <w:rFonts w:ascii="Calibri" w:eastAsia="Calibri" w:hAnsi="Calibri" w:cs="Calibri"/>
          <w:kern w:val="0"/>
          <w:sz w:val="16"/>
          <w:szCs w:val="16"/>
          <w14:ligatures w14:val="none"/>
        </w:rPr>
        <w:t>and BCRP</w:t>
      </w:r>
      <w:r w:rsidRPr="00B31E82">
        <w:rPr>
          <w:rFonts w:ascii="Calibri" w:eastAsia="Calibri" w:hAnsi="Calibri" w:cs="Calibri"/>
          <w:color w:val="000000"/>
          <w:kern w:val="0"/>
          <w:sz w:val="16"/>
          <w:szCs w:val="16"/>
          <w14:ligatures w14:val="none"/>
        </w:rPr>
        <w:t xml:space="preserve">. </w:t>
      </w:r>
      <w:proofErr w:type="spellStart"/>
      <w:r w:rsidRPr="00B31E82">
        <w:rPr>
          <w:rFonts w:ascii="Calibri" w:eastAsia="Calibri" w:hAnsi="Calibri" w:cs="Calibri"/>
          <w:color w:val="000000"/>
          <w:kern w:val="0"/>
          <w:sz w:val="16"/>
          <w:szCs w:val="16"/>
          <w14:ligatures w14:val="none"/>
        </w:rPr>
        <w:t>Asciminib</w:t>
      </w:r>
      <w:proofErr w:type="spellEnd"/>
      <w:r w:rsidRPr="00B31E82">
        <w:rPr>
          <w:rFonts w:ascii="Calibri" w:eastAsia="Calibri" w:hAnsi="Calibri" w:cs="Calibri"/>
          <w:color w:val="000000"/>
          <w:kern w:val="0"/>
          <w:sz w:val="16"/>
          <w:szCs w:val="16"/>
          <w14:ligatures w14:val="none"/>
        </w:rPr>
        <w:t xml:space="preserve"> is a CYP3A4</w:t>
      </w:r>
      <w:r w:rsidRPr="00B31E82">
        <w:rPr>
          <w:rFonts w:ascii="Calibri" w:eastAsia="Calibri" w:hAnsi="Calibri" w:cs="Calibri"/>
          <w:iCs/>
          <w:color w:val="000000"/>
          <w:kern w:val="0"/>
          <w:sz w:val="16"/>
          <w:szCs w:val="16"/>
          <w14:ligatures w14:val="none"/>
        </w:rPr>
        <w:t xml:space="preserve"> substrate</w:t>
      </w:r>
    </w:p>
    <w:p w14:paraId="10FD6248"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u w:val="single"/>
          <w14:ligatures w14:val="none"/>
        </w:rPr>
      </w:pPr>
      <w:r w:rsidRPr="00B31E82">
        <w:rPr>
          <w:rFonts w:ascii="Calibri" w:eastAsia="Times New Roman" w:hAnsi="Calibri" w:cs="Calibri"/>
          <w:color w:val="000000"/>
          <w:kern w:val="0"/>
          <w:sz w:val="16"/>
          <w:szCs w:val="16"/>
          <w14:ligatures w14:val="none"/>
        </w:rPr>
        <w:t>Closely monitor for adverse reactions during concomitant use of strong CYP3A4 inhibitors and SCEMBLIX at 200 mg twice daily</w:t>
      </w:r>
    </w:p>
    <w:p w14:paraId="63B02F02"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color w:val="000000"/>
          <w:kern w:val="0"/>
          <w:sz w:val="16"/>
          <w:szCs w:val="16"/>
          <w14:ligatures w14:val="none"/>
        </w:rPr>
        <w:t xml:space="preserve">Avoid concomitant use of itraconazole oral solution containing hydroxypropyl-β-cyclodextrin and SCEMBLIX at all recommended doses </w:t>
      </w:r>
    </w:p>
    <w:p w14:paraId="79084B2C"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color w:val="000000"/>
          <w:kern w:val="0"/>
          <w:sz w:val="16"/>
          <w:szCs w:val="16"/>
          <w14:ligatures w14:val="none"/>
        </w:rPr>
        <w:t>Closely monitor for adverse reactions during concomitant use of certain CYP3A4 substrates and SCEMBLIX at 80 mg total daily dose. Avoid use of SCEMBLIX at 200 mg twice daily</w:t>
      </w:r>
    </w:p>
    <w:p w14:paraId="4E38C2F5"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color w:val="000000"/>
          <w:kern w:val="0"/>
          <w:sz w:val="16"/>
          <w:szCs w:val="16"/>
          <w14:ligatures w14:val="none"/>
        </w:rPr>
        <w:t xml:space="preserve">Avoid concomitant use of CYP2C9 substrates and SCEMBLIX at all recommended doses. </w:t>
      </w:r>
      <w:r w:rsidRPr="00B31E82" w:rsidDel="008275A5">
        <w:rPr>
          <w:rFonts w:ascii="Calibri" w:eastAsia="Times New Roman" w:hAnsi="Calibri" w:cs="Calibri"/>
          <w:color w:val="000000"/>
          <w:kern w:val="0"/>
          <w:sz w:val="16"/>
          <w:szCs w:val="16"/>
          <w14:ligatures w14:val="none"/>
        </w:rPr>
        <w:t>If coadministration</w:t>
      </w:r>
      <w:r w:rsidRPr="00B31E82">
        <w:rPr>
          <w:rFonts w:ascii="Calibri" w:eastAsia="Times New Roman" w:hAnsi="Calibri" w:cs="Calibri"/>
          <w:color w:val="000000"/>
          <w:kern w:val="0"/>
          <w:sz w:val="16"/>
          <w:szCs w:val="16"/>
          <w14:ligatures w14:val="none"/>
        </w:rPr>
        <w:t xml:space="preserve"> with 80 mg total daily dose</w:t>
      </w:r>
      <w:r w:rsidRPr="00B31E82" w:rsidDel="008275A5">
        <w:rPr>
          <w:rFonts w:ascii="Calibri" w:eastAsia="Times New Roman" w:hAnsi="Calibri" w:cs="Calibri"/>
          <w:color w:val="000000"/>
          <w:kern w:val="0"/>
          <w:sz w:val="16"/>
          <w:szCs w:val="16"/>
          <w14:ligatures w14:val="none"/>
        </w:rPr>
        <w:t xml:space="preserve"> is unavoidable</w:t>
      </w:r>
      <w:r w:rsidRPr="00B31E82">
        <w:rPr>
          <w:rFonts w:ascii="Calibri" w:eastAsia="Times New Roman" w:hAnsi="Calibri" w:cs="Calibri"/>
          <w:color w:val="000000"/>
          <w:kern w:val="0"/>
          <w:sz w:val="16"/>
          <w:szCs w:val="16"/>
          <w14:ligatures w14:val="none"/>
        </w:rPr>
        <w:t>, reduce the CYP2C9 substrate dosage as recommended in its prescribing information. If coadministration with 200 mg twice daily is unavoidable, consider alternative therapy with a non-CYP2C9 substrate</w:t>
      </w:r>
    </w:p>
    <w:p w14:paraId="729C0119"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color w:val="000000"/>
          <w:kern w:val="0"/>
          <w:sz w:val="16"/>
          <w:szCs w:val="16"/>
          <w14:ligatures w14:val="none"/>
        </w:rPr>
        <w:t>Closely monitor for adverse reactions during concomitant use of certain P-</w:t>
      </w:r>
      <w:proofErr w:type="spellStart"/>
      <w:r w:rsidRPr="00B31E82">
        <w:rPr>
          <w:rFonts w:ascii="Calibri" w:eastAsia="Times New Roman" w:hAnsi="Calibri" w:cs="Calibri"/>
          <w:color w:val="000000"/>
          <w:kern w:val="0"/>
          <w:sz w:val="16"/>
          <w:szCs w:val="16"/>
          <w14:ligatures w14:val="none"/>
        </w:rPr>
        <w:t>gp</w:t>
      </w:r>
      <w:proofErr w:type="spellEnd"/>
      <w:r w:rsidRPr="00B31E82">
        <w:rPr>
          <w:rFonts w:ascii="Calibri" w:eastAsia="Times New Roman" w:hAnsi="Calibri" w:cs="Calibri"/>
          <w:color w:val="000000"/>
          <w:kern w:val="0"/>
          <w:sz w:val="16"/>
          <w:szCs w:val="16"/>
          <w14:ligatures w14:val="none"/>
        </w:rPr>
        <w:t xml:space="preserve"> substrates and SCEMBLIX at all recommended doses </w:t>
      </w:r>
    </w:p>
    <w:p w14:paraId="65E322F3" w14:textId="77777777" w:rsidR="00B31E82" w:rsidRPr="00B31E82" w:rsidRDefault="00B31E82" w:rsidP="00B31E82">
      <w:pPr>
        <w:numPr>
          <w:ilvl w:val="0"/>
          <w:numId w:val="11"/>
        </w:numPr>
        <w:spacing w:after="0" w:line="240" w:lineRule="auto"/>
        <w:rPr>
          <w:rFonts w:ascii="Calibri" w:eastAsia="Times New Roman" w:hAnsi="Calibri" w:cs="Calibri"/>
          <w:color w:val="000000"/>
          <w:kern w:val="0"/>
          <w:sz w:val="16"/>
          <w:szCs w:val="16"/>
          <w14:ligatures w14:val="none"/>
        </w:rPr>
      </w:pPr>
      <w:r w:rsidRPr="00B31E82">
        <w:rPr>
          <w:rFonts w:ascii="Calibri" w:eastAsia="Times New Roman" w:hAnsi="Calibri" w:cs="Calibri"/>
          <w:color w:val="000000"/>
          <w:kern w:val="0"/>
          <w:sz w:val="16"/>
          <w:szCs w:val="16"/>
          <w14:ligatures w14:val="none"/>
        </w:rPr>
        <w:t xml:space="preserve">Avoid concomitant use of rosuvastatin and SCEMBLIX at all recommended doses. Closely monitor for adverse reactions during concomitant use of other </w:t>
      </w:r>
      <w:r w:rsidRPr="00B31E82">
        <w:rPr>
          <w:rFonts w:ascii="Calibri" w:eastAsia="Times New Roman" w:hAnsi="Calibri" w:cs="Calibri"/>
          <w:iCs/>
          <w:kern w:val="0"/>
          <w:sz w:val="16"/>
          <w:szCs w:val="16"/>
          <w14:ligatures w14:val="none"/>
        </w:rPr>
        <w:t xml:space="preserve">BCRP substrates and SCEMBLIX at all recommended doses </w:t>
      </w:r>
    </w:p>
    <w:p w14:paraId="55C0C2AE" w14:textId="77777777" w:rsidR="00B31E82" w:rsidRPr="00B31E82" w:rsidRDefault="00B31E82" w:rsidP="00B31E82">
      <w:pPr>
        <w:spacing w:after="0" w:line="259" w:lineRule="auto"/>
        <w:ind w:left="360" w:hanging="360"/>
        <w:rPr>
          <w:rFonts w:ascii="Calibri" w:eastAsia="Calibri" w:hAnsi="Calibri" w:cs="Calibri"/>
          <w:b/>
          <w:bCs/>
          <w:color w:val="000000"/>
          <w:kern w:val="0"/>
          <w:sz w:val="16"/>
          <w:szCs w:val="16"/>
          <w14:ligatures w14:val="none"/>
        </w:rPr>
      </w:pPr>
    </w:p>
    <w:p w14:paraId="5EF97775" w14:textId="73A29F9A" w:rsidR="00B31E82" w:rsidRPr="00FB5C5C" w:rsidRDefault="00B31E82" w:rsidP="00B31E82">
      <w:pPr>
        <w:spacing w:after="0" w:line="240" w:lineRule="auto"/>
        <w:rPr>
          <w:rFonts w:ascii="Calibri" w:eastAsia="Times New Roman" w:hAnsi="Calibri" w:cs="Calibri"/>
          <w:color w:val="000000" w:themeColor="text1"/>
          <w:kern w:val="0"/>
          <w:sz w:val="16"/>
          <w:szCs w:val="16"/>
          <w14:ligatures w14:val="none"/>
        </w:rPr>
      </w:pPr>
      <w:r w:rsidRPr="00B31E82">
        <w:rPr>
          <w:rFonts w:ascii="Calibri" w:eastAsia="Times New Roman" w:hAnsi="Calibri" w:cs="Calibri"/>
          <w:b/>
          <w:bCs/>
          <w:kern w:val="0"/>
          <w:sz w:val="16"/>
          <w:szCs w:val="16"/>
          <w14:ligatures w14:val="none"/>
        </w:rPr>
        <w:t xml:space="preserve">Please see </w:t>
      </w:r>
      <w:r w:rsidRPr="00FB5C5C">
        <w:rPr>
          <w:rFonts w:ascii="Calibri" w:eastAsia="Times New Roman" w:hAnsi="Calibri" w:cs="Calibri"/>
          <w:b/>
          <w:bCs/>
          <w:color w:val="000000" w:themeColor="text1"/>
          <w:kern w:val="0"/>
          <w:sz w:val="16"/>
          <w:szCs w:val="16"/>
          <w14:ligatures w14:val="none"/>
        </w:rPr>
        <w:t xml:space="preserve">full </w:t>
      </w:r>
      <w:hyperlink r:id="rId7" w:history="1">
        <w:r w:rsidRPr="00FB5C5C">
          <w:rPr>
            <w:rStyle w:val="Hyperlink"/>
            <w:rFonts w:ascii="Calibri" w:eastAsia="Times New Roman" w:hAnsi="Calibri" w:cs="Calibri"/>
            <w:b/>
            <w:bCs/>
            <w:color w:val="000000" w:themeColor="text1"/>
            <w:kern w:val="0"/>
            <w:sz w:val="16"/>
            <w:szCs w:val="16"/>
            <w14:ligatures w14:val="none"/>
          </w:rPr>
          <w:t>Prescribing Information</w:t>
        </w:r>
      </w:hyperlink>
      <w:r w:rsidRPr="00FB5C5C">
        <w:rPr>
          <w:rFonts w:ascii="Calibri" w:eastAsia="Times New Roman" w:hAnsi="Calibri" w:cs="Calibri"/>
          <w:b/>
          <w:bCs/>
          <w:color w:val="000000" w:themeColor="text1"/>
          <w:kern w:val="0"/>
          <w:sz w:val="16"/>
          <w:szCs w:val="16"/>
          <w14:ligatures w14:val="none"/>
        </w:rPr>
        <w:t>.</w:t>
      </w:r>
    </w:p>
    <w:p w14:paraId="264ECBAC" w14:textId="0AFF6C7B" w:rsidR="00A8798D" w:rsidRPr="00FB5C5C" w:rsidRDefault="00A8798D" w:rsidP="00975FD4">
      <w:pPr>
        <w:pStyle w:val="Text"/>
        <w:tabs>
          <w:tab w:val="left" w:pos="7070"/>
        </w:tabs>
        <w:spacing w:before="0"/>
        <w:rPr>
          <w:rFonts w:ascii="Calibri" w:hAnsi="Calibri" w:cs="Calibri"/>
          <w:b/>
          <w:bCs/>
          <w:color w:val="000000" w:themeColor="text1"/>
          <w:sz w:val="16"/>
          <w:szCs w:val="16"/>
        </w:rPr>
      </w:pPr>
    </w:p>
    <w:p w14:paraId="360CED37" w14:textId="7601D3EA" w:rsidR="00A8798D" w:rsidRDefault="00D7325E" w:rsidP="00D7325E">
      <w:pPr>
        <w:tabs>
          <w:tab w:val="left" w:pos="7070"/>
        </w:tabs>
      </w:pPr>
      <w:r>
        <w:tab/>
      </w:r>
    </w:p>
    <w:p w14:paraId="197F9BC7" w14:textId="77777777" w:rsidR="00FB5C5C" w:rsidRPr="00FB5C5C" w:rsidRDefault="00FB5C5C" w:rsidP="00FB5C5C"/>
    <w:p w14:paraId="48BCC046" w14:textId="77777777" w:rsidR="00FB5C5C" w:rsidRPr="00FB5C5C" w:rsidRDefault="00FB5C5C" w:rsidP="00FB5C5C"/>
    <w:p w14:paraId="224B82C3" w14:textId="77777777" w:rsidR="00FB5C5C" w:rsidRPr="00FB5C5C" w:rsidRDefault="00FB5C5C" w:rsidP="00FB5C5C"/>
    <w:p w14:paraId="600B7BA7" w14:textId="77777777" w:rsidR="00FB5C5C" w:rsidRDefault="00FB5C5C" w:rsidP="00FB5C5C"/>
    <w:p w14:paraId="403FD107" w14:textId="3ED0CE3E" w:rsidR="00FB5C5C" w:rsidRDefault="00FB5C5C" w:rsidP="00FB5C5C">
      <w:pPr>
        <w:jc w:val="center"/>
      </w:pPr>
    </w:p>
    <w:p w14:paraId="7D1B2CC4" w14:textId="77777777" w:rsidR="00CE1F50" w:rsidRPr="00CE1F50" w:rsidRDefault="00CE1F50" w:rsidP="00CE1F50"/>
    <w:p w14:paraId="218F458E" w14:textId="77777777" w:rsidR="00CE1F50" w:rsidRPr="00CE1F50" w:rsidRDefault="00CE1F50" w:rsidP="00CE1F50"/>
    <w:p w14:paraId="20C63D8F" w14:textId="77777777" w:rsidR="00CE1F50" w:rsidRPr="00CE1F50" w:rsidRDefault="00CE1F50" w:rsidP="00CE1F50"/>
    <w:p w14:paraId="1BB4BBAD" w14:textId="77777777" w:rsidR="00CE1F50" w:rsidRPr="00CE1F50" w:rsidRDefault="00CE1F50" w:rsidP="001F0B75"/>
    <w:sectPr w:rsidR="00CE1F50" w:rsidRPr="00CE1F50" w:rsidSect="00DE068E">
      <w:headerReference w:type="even" r:id="rId8"/>
      <w:headerReference w:type="default" r:id="rId9"/>
      <w:footerReference w:type="even" r:id="rId10"/>
      <w:footerReference w:type="default" r:id="rId11"/>
      <w:headerReference w:type="first" r:id="rId12"/>
      <w:footerReference w:type="first" r:id="rId13"/>
      <w:pgSz w:w="12240" w:h="15840"/>
      <w:pgMar w:top="1440" w:right="720" w:bottom="80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66200" w14:textId="77777777" w:rsidR="00895122" w:rsidRDefault="00895122" w:rsidP="00A8798D">
      <w:pPr>
        <w:spacing w:after="0" w:line="240" w:lineRule="auto"/>
      </w:pPr>
      <w:r>
        <w:separator/>
      </w:r>
    </w:p>
  </w:endnote>
  <w:endnote w:type="continuationSeparator" w:id="0">
    <w:p w14:paraId="0F9A6F5C" w14:textId="77777777" w:rsidR="00895122" w:rsidRDefault="00895122" w:rsidP="00A87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AD98" w14:textId="77777777" w:rsidR="0015697C" w:rsidRDefault="00156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E5A6" w14:textId="30489B11" w:rsidR="00CE1F50" w:rsidRDefault="0015697C">
    <w:pPr>
      <w:pStyle w:val="Footer"/>
    </w:pPr>
    <w:r>
      <w:rPr>
        <w:noProof/>
      </w:rPr>
      <mc:AlternateContent>
        <mc:Choice Requires="wps">
          <w:drawing>
            <wp:anchor distT="0" distB="0" distL="114300" distR="114300" simplePos="0" relativeHeight="251684864" behindDoc="0" locked="0" layoutInCell="1" allowOverlap="1" wp14:anchorId="3844AF9F" wp14:editId="7DA9A061">
              <wp:simplePos x="0" y="0"/>
              <wp:positionH relativeFrom="page">
                <wp:posOffset>585470</wp:posOffset>
              </wp:positionH>
              <wp:positionV relativeFrom="paragraph">
                <wp:posOffset>-27305</wp:posOffset>
              </wp:positionV>
              <wp:extent cx="6858000" cy="484632"/>
              <wp:effectExtent l="0" t="0" r="0" b="0"/>
              <wp:wrapNone/>
              <wp:docPr id="559529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84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E2A61" w14:textId="77777777" w:rsidR="00CE1F50" w:rsidRPr="00302AE5" w:rsidRDefault="00CE1F50" w:rsidP="00CE1F50">
                          <w:pPr>
                            <w:autoSpaceDE w:val="0"/>
                            <w:autoSpaceDN w:val="0"/>
                            <w:adjustRightInd w:val="0"/>
                            <w:spacing w:after="0" w:line="241" w:lineRule="atLeast"/>
                            <w:rPr>
                              <w:rFonts w:ascii="HelveticaNeueLT Std" w:hAnsi="HelveticaNeueLT Std" w:cs="HelveticaNeueLT Std"/>
                              <w:color w:val="221E1F"/>
                              <w:sz w:val="16"/>
                              <w:szCs w:val="16"/>
                            </w:rPr>
                          </w:pPr>
                          <w:r w:rsidRPr="00302AE5">
                            <w:rPr>
                              <w:rFonts w:ascii="HelveticaNeueLT Std" w:hAnsi="HelveticaNeueLT Std" w:cs="HelveticaNeueLT Std"/>
                              <w:b/>
                              <w:bCs/>
                              <w:color w:val="221E1F"/>
                              <w:sz w:val="16"/>
                              <w:szCs w:val="16"/>
                            </w:rPr>
                            <w:t>Novartis Pharmaceuticals Corporation</w:t>
                          </w:r>
                          <w:r w:rsidRPr="00302AE5">
                            <w:rPr>
                              <w:rFonts w:ascii="HelveticaNeueLT Std" w:hAnsi="HelveticaNeueLT Std" w:cs="HelveticaNeueLT Std"/>
                              <w:b/>
                              <w:bCs/>
                              <w:color w:val="221E1F"/>
                              <w:sz w:val="16"/>
                              <w:szCs w:val="16"/>
                            </w:rPr>
                            <w:tab/>
                          </w:r>
                        </w:p>
                        <w:p w14:paraId="61ECCEBC" w14:textId="4C38984A" w:rsidR="00CE1F50" w:rsidRPr="00925F90" w:rsidRDefault="00CE1F50" w:rsidP="00CE1F50">
                          <w:pPr>
                            <w:rPr>
                              <w:color w:val="FF3FFF"/>
                            </w:rPr>
                          </w:pPr>
                          <w:r w:rsidRPr="00302AE5">
                            <w:rPr>
                              <w:rFonts w:ascii="HelveticaNeueLT Std" w:hAnsi="HelveticaNeueLT Std" w:cs="HelveticaNeueLT Std"/>
                              <w:color w:val="221E1F"/>
                              <w:sz w:val="16"/>
                              <w:szCs w:val="16"/>
                            </w:rPr>
                            <w:t>East Hanover, New Jers</w:t>
                          </w:r>
                          <w:r>
                            <w:rPr>
                              <w:rFonts w:ascii="HelveticaNeueLT Std" w:hAnsi="HelveticaNeueLT Std" w:cs="HelveticaNeueLT Std"/>
                              <w:color w:val="221E1F"/>
                              <w:sz w:val="16"/>
                              <w:szCs w:val="16"/>
                            </w:rPr>
                            <w:t>ey 07936-1080</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 2025 Novartis</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w:t>
                          </w:r>
                          <w:r>
                            <w:rPr>
                              <w:rFonts w:ascii="HelveticaNeueLT Std" w:hAnsi="HelveticaNeueLT Std" w:cs="HelveticaNeueLT Std"/>
                              <w:color w:val="221E1F"/>
                              <w:sz w:val="16"/>
                              <w:szCs w:val="16"/>
                            </w:rPr>
                            <w:tab/>
                            <w:t xml:space="preserve">  </w:t>
                          </w:r>
                          <w:r>
                            <w:rPr>
                              <w:rFonts w:ascii="HelveticaNeueLT Std" w:hAnsi="HelveticaNeueLT Std" w:cs="HelveticaNeueLT Std"/>
                              <w:color w:val="000000"/>
                              <w:sz w:val="16"/>
                              <w:szCs w:val="16"/>
                            </w:rPr>
                            <w:t>12</w:t>
                          </w:r>
                          <w:r w:rsidRPr="002C1DDD">
                            <w:rPr>
                              <w:rFonts w:ascii="HelveticaNeueLT Std" w:hAnsi="HelveticaNeueLT Std" w:cs="HelveticaNeueLT Std"/>
                              <w:color w:val="000000"/>
                              <w:sz w:val="16"/>
                              <w:szCs w:val="16"/>
                            </w:rPr>
                            <w:t xml:space="preserve">/25 </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w:t>
                          </w:r>
                          <w:r w:rsidR="002465DA" w:rsidRPr="002465DA">
                            <w:rPr>
                              <w:rFonts w:ascii="HelveticaNeueLT Std" w:hAnsi="HelveticaNeueLT Std" w:cs="HelveticaNeueLT Std"/>
                              <w:color w:val="221E1F"/>
                              <w:sz w:val="16"/>
                              <w:szCs w:val="16"/>
                            </w:rPr>
                            <w:t>FA-11528277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4AF9F" id="_x0000_t202" coordsize="21600,21600" o:spt="202" path="m,l,21600r21600,l21600,xe">
              <v:stroke joinstyle="miter"/>
              <v:path gradientshapeok="t" o:connecttype="rect"/>
            </v:shapetype>
            <v:shape id="Text Box 2" o:spid="_x0000_s1026" type="#_x0000_t202" style="position:absolute;margin-left:46.1pt;margin-top:-2.15pt;width:540pt;height:38.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" filled="f" stroked="f">
              <v:textbox>
                <w:txbxContent>
                  <w:p w14:paraId="6E3E2A61" w14:textId="77777777" w:rsidR="00CE1F50" w:rsidRPr="00302AE5" w:rsidRDefault="00CE1F50" w:rsidP="00CE1F50">
                    <w:pPr>
                      <w:autoSpaceDE w:val="0"/>
                      <w:autoSpaceDN w:val="0"/>
                      <w:adjustRightInd w:val="0"/>
                      <w:spacing w:after="0" w:line="241" w:lineRule="atLeast"/>
                      <w:rPr>
                        <w:rFonts w:ascii="HelveticaNeueLT Std" w:hAnsi="HelveticaNeueLT Std" w:cs="HelveticaNeueLT Std"/>
                        <w:color w:val="221E1F"/>
                        <w:sz w:val="16"/>
                        <w:szCs w:val="16"/>
                      </w:rPr>
                    </w:pPr>
                    <w:r w:rsidRPr="00302AE5">
                      <w:rPr>
                        <w:rFonts w:ascii="HelveticaNeueLT Std" w:hAnsi="HelveticaNeueLT Std" w:cs="HelveticaNeueLT Std"/>
                        <w:b/>
                        <w:bCs/>
                        <w:color w:val="221E1F"/>
                        <w:sz w:val="16"/>
                        <w:szCs w:val="16"/>
                      </w:rPr>
                      <w:t>Novartis Pharmaceuticals Corporation</w:t>
                    </w:r>
                    <w:r w:rsidRPr="00302AE5">
                      <w:rPr>
                        <w:rFonts w:ascii="HelveticaNeueLT Std" w:hAnsi="HelveticaNeueLT Std" w:cs="HelveticaNeueLT Std"/>
                        <w:b/>
                        <w:bCs/>
                        <w:color w:val="221E1F"/>
                        <w:sz w:val="16"/>
                        <w:szCs w:val="16"/>
                      </w:rPr>
                      <w:tab/>
                    </w:r>
                  </w:p>
                  <w:p w14:paraId="61ECCEBC" w14:textId="4C38984A" w:rsidR="00CE1F50" w:rsidRPr="00925F90" w:rsidRDefault="00CE1F50" w:rsidP="00CE1F50">
                    <w:pPr>
                      <w:rPr>
                        <w:color w:val="FF3FFF"/>
                      </w:rPr>
                    </w:pPr>
                    <w:r w:rsidRPr="00302AE5">
                      <w:rPr>
                        <w:rFonts w:ascii="HelveticaNeueLT Std" w:hAnsi="HelveticaNeueLT Std" w:cs="HelveticaNeueLT Std"/>
                        <w:color w:val="221E1F"/>
                        <w:sz w:val="16"/>
                        <w:szCs w:val="16"/>
                      </w:rPr>
                      <w:t>East Hanover, New Jers</w:t>
                    </w:r>
                    <w:r>
                      <w:rPr>
                        <w:rFonts w:ascii="HelveticaNeueLT Std" w:hAnsi="HelveticaNeueLT Std" w:cs="HelveticaNeueLT Std"/>
                        <w:color w:val="221E1F"/>
                        <w:sz w:val="16"/>
                        <w:szCs w:val="16"/>
                      </w:rPr>
                      <w:t>ey 07936-1080</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 2025 Novartis</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w:t>
                    </w:r>
                    <w:r>
                      <w:rPr>
                        <w:rFonts w:ascii="HelveticaNeueLT Std" w:hAnsi="HelveticaNeueLT Std" w:cs="HelveticaNeueLT Std"/>
                        <w:color w:val="221E1F"/>
                        <w:sz w:val="16"/>
                        <w:szCs w:val="16"/>
                      </w:rPr>
                      <w:tab/>
                      <w:t xml:space="preserve">  </w:t>
                    </w:r>
                    <w:r>
                      <w:rPr>
                        <w:rFonts w:ascii="HelveticaNeueLT Std" w:hAnsi="HelveticaNeueLT Std" w:cs="HelveticaNeueLT Std"/>
                        <w:color w:val="000000"/>
                        <w:sz w:val="16"/>
                        <w:szCs w:val="16"/>
                      </w:rPr>
                      <w:t>12</w:t>
                    </w:r>
                    <w:r w:rsidRPr="002C1DDD">
                      <w:rPr>
                        <w:rFonts w:ascii="HelveticaNeueLT Std" w:hAnsi="HelveticaNeueLT Std" w:cs="HelveticaNeueLT Std"/>
                        <w:color w:val="000000"/>
                        <w:sz w:val="16"/>
                        <w:szCs w:val="16"/>
                      </w:rPr>
                      <w:t xml:space="preserve">/25 </w:t>
                    </w:r>
                    <w:r>
                      <w:rPr>
                        <w:rFonts w:ascii="HelveticaNeueLT Std" w:hAnsi="HelveticaNeueLT Std" w:cs="HelveticaNeueLT Std"/>
                        <w:color w:val="221E1F"/>
                        <w:sz w:val="16"/>
                        <w:szCs w:val="16"/>
                      </w:rPr>
                      <w:tab/>
                    </w:r>
                    <w:r>
                      <w:rPr>
                        <w:rFonts w:ascii="HelveticaNeueLT Std" w:hAnsi="HelveticaNeueLT Std" w:cs="HelveticaNeueLT Std"/>
                        <w:color w:val="221E1F"/>
                        <w:sz w:val="16"/>
                        <w:szCs w:val="16"/>
                      </w:rPr>
                      <w:tab/>
                      <w:t xml:space="preserve">                 </w:t>
                    </w:r>
                    <w:r w:rsidR="002465DA" w:rsidRPr="002465DA">
                      <w:rPr>
                        <w:rFonts w:ascii="HelveticaNeueLT Std" w:hAnsi="HelveticaNeueLT Std" w:cs="HelveticaNeueLT Std"/>
                        <w:color w:val="221E1F"/>
                        <w:sz w:val="16"/>
                        <w:szCs w:val="16"/>
                      </w:rPr>
                      <w:t>FA-11528277</w:t>
                    </w:r>
                  </w:p>
                </w:txbxContent>
              </v:textbox>
              <w10:wrap anchorx="page"/>
            </v:shape>
          </w:pict>
        </mc:Fallback>
      </mc:AlternateContent>
    </w:r>
    <w:r>
      <w:rPr>
        <w:noProof/>
      </w:rPr>
      <w:drawing>
        <wp:anchor distT="0" distB="0" distL="114300" distR="114300" simplePos="0" relativeHeight="251685888" behindDoc="0" locked="0" layoutInCell="1" allowOverlap="1" wp14:anchorId="5B007FBD" wp14:editId="0ADF0B5B">
          <wp:simplePos x="0" y="0"/>
          <wp:positionH relativeFrom="page">
            <wp:posOffset>301625</wp:posOffset>
          </wp:positionH>
          <wp:positionV relativeFrom="paragraph">
            <wp:posOffset>-502920</wp:posOffset>
          </wp:positionV>
          <wp:extent cx="1508760" cy="539496"/>
          <wp:effectExtent l="0" t="0" r="0" b="0"/>
          <wp:wrapNone/>
          <wp:docPr id="2104813629" name="Picture 19"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30180" name="Picture 19" descr="Blu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8760" cy="539496"/>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74C4E" w14:textId="77777777" w:rsidR="0015697C" w:rsidRDefault="00156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B53D2" w14:textId="77777777" w:rsidR="00895122" w:rsidRDefault="00895122" w:rsidP="00A8798D">
      <w:pPr>
        <w:spacing w:after="0" w:line="240" w:lineRule="auto"/>
      </w:pPr>
      <w:r>
        <w:separator/>
      </w:r>
    </w:p>
  </w:footnote>
  <w:footnote w:type="continuationSeparator" w:id="0">
    <w:p w14:paraId="79E4F6CA" w14:textId="77777777" w:rsidR="00895122" w:rsidRDefault="00895122" w:rsidP="00A87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5BE9" w14:textId="77777777" w:rsidR="0015697C" w:rsidRDefault="00156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81C4" w14:textId="77777777" w:rsidR="0015697C" w:rsidRDefault="001569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5D9A" w14:textId="311EC4A4" w:rsidR="00A8798D" w:rsidRDefault="0075525C">
    <w:pPr>
      <w:pStyle w:val="Header"/>
    </w:pPr>
    <w:r>
      <w:rPr>
        <w:rFonts w:ascii="Calibri" w:hAnsi="Calibri" w:cs="Calibri"/>
        <w:noProof/>
        <w:color w:val="FF85FF"/>
        <w:sz w:val="18"/>
        <w:szCs w:val="18"/>
      </w:rPr>
      <w:drawing>
        <wp:anchor distT="0" distB="0" distL="114300" distR="114300" simplePos="0" relativeHeight="251682816" behindDoc="1" locked="0" layoutInCell="1" allowOverlap="1" wp14:anchorId="345E9E2E" wp14:editId="4D90C206">
          <wp:simplePos x="0" y="0"/>
          <wp:positionH relativeFrom="column">
            <wp:posOffset>5277139</wp:posOffset>
          </wp:positionH>
          <wp:positionV relativeFrom="page">
            <wp:posOffset>401955</wp:posOffset>
          </wp:positionV>
          <wp:extent cx="1645920" cy="402336"/>
          <wp:effectExtent l="0" t="0" r="0" b="4445"/>
          <wp:wrapNone/>
          <wp:docPr id="832789808"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290" name="Picture 4"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45920" cy="402336"/>
                  </a:xfrm>
                  <a:prstGeom prst="rect">
                    <a:avLst/>
                  </a:prstGeom>
                </pic:spPr>
              </pic:pic>
            </a:graphicData>
          </a:graphic>
          <wp14:sizeRelH relativeFrom="page">
            <wp14:pctWidth>0</wp14:pctWidth>
          </wp14:sizeRelH>
          <wp14:sizeRelV relativeFrom="page">
            <wp14:pctHeight>0</wp14:pctHeight>
          </wp14:sizeRelV>
        </wp:anchor>
      </w:drawing>
    </w:r>
    <w:r w:rsidR="00AB5669">
      <w:rPr>
        <w:rFonts w:ascii="Calibri" w:hAnsi="Calibri" w:cs="Calibri"/>
        <w:noProof/>
        <w:color w:val="FF85FF"/>
        <w:sz w:val="18"/>
        <w:szCs w:val="18"/>
      </w:rPr>
      <w:drawing>
        <wp:anchor distT="0" distB="0" distL="114300" distR="114300" simplePos="0" relativeHeight="251670528" behindDoc="1" locked="0" layoutInCell="1" allowOverlap="1" wp14:anchorId="46C66062" wp14:editId="046A8CAA">
          <wp:simplePos x="0" y="0"/>
          <wp:positionH relativeFrom="column">
            <wp:posOffset>-151765</wp:posOffset>
          </wp:positionH>
          <wp:positionV relativeFrom="paragraph">
            <wp:posOffset>-238188</wp:posOffset>
          </wp:positionV>
          <wp:extent cx="1896701" cy="713527"/>
          <wp:effectExtent l="0" t="0" r="0" b="0"/>
          <wp:wrapNone/>
          <wp:docPr id="45516339"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152373" name="Picture 2" descr="A close-up of a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96701" cy="7135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E5B24"/>
    <w:multiLevelType w:val="hybridMultilevel"/>
    <w:tmpl w:val="9DC2B12A"/>
    <w:lvl w:ilvl="0" w:tplc="1A1C1BF2">
      <w:start w:val="1"/>
      <w:numFmt w:val="bullet"/>
      <w:lvlText w:val=""/>
      <w:lvlJc w:val="left"/>
      <w:pPr>
        <w:ind w:left="720" w:hanging="360"/>
      </w:pPr>
      <w:rPr>
        <w:rFonts w:ascii="Segoe UI Symbol" w:hAnsi="Segoe UI Symbol" w:hint="default"/>
        <w:color w:val="4E79C7"/>
      </w:rPr>
    </w:lvl>
    <w:lvl w:ilvl="1" w:tplc="3F089C12">
      <w:start w:val="1"/>
      <w:numFmt w:val="bullet"/>
      <w:lvlText w:val=""/>
      <w:lvlJc w:val="left"/>
      <w:pPr>
        <w:ind w:left="1440" w:hanging="360"/>
      </w:pPr>
      <w:rPr>
        <w:rFonts w:ascii="Tahoma" w:hAnsi="Tahoma" w:hint="default"/>
        <w:color w:val="156082" w:themeColor="accen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A711E"/>
    <w:multiLevelType w:val="hybridMultilevel"/>
    <w:tmpl w:val="71EA9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5B581B"/>
    <w:multiLevelType w:val="hybridMultilevel"/>
    <w:tmpl w:val="1D0EED7E"/>
    <w:lvl w:ilvl="0" w:tplc="7E60C504">
      <w:start w:val="1"/>
      <w:numFmt w:val="bullet"/>
      <w:lvlText w:val=""/>
      <w:lvlJc w:val="left"/>
      <w:pPr>
        <w:ind w:left="720" w:hanging="360"/>
      </w:pPr>
      <w:rPr>
        <w:rFonts w:ascii="Segoe UI Symbol" w:hAnsi="Segoe UI Symbol" w:hint="default"/>
        <w:color w:val="4E79C7"/>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F26B4"/>
    <w:multiLevelType w:val="hybridMultilevel"/>
    <w:tmpl w:val="CF36F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67C8F"/>
    <w:multiLevelType w:val="hybridMultilevel"/>
    <w:tmpl w:val="ADC01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AE60C3"/>
    <w:multiLevelType w:val="hybridMultilevel"/>
    <w:tmpl w:val="1D8CD2FA"/>
    <w:lvl w:ilvl="0" w:tplc="5C00F4B8">
      <w:start w:val="1"/>
      <w:numFmt w:val="bullet"/>
      <w:lvlText w:val=""/>
      <w:lvlJc w:val="left"/>
      <w:pPr>
        <w:ind w:left="720" w:hanging="360"/>
      </w:pPr>
      <w:rPr>
        <w:rFonts w:ascii="Segoe UI Symbol" w:hAnsi="Segoe UI Symbol" w:hint="default"/>
        <w:color w:val="4E79C7"/>
      </w:rPr>
    </w:lvl>
    <w:lvl w:ilvl="1" w:tplc="9078D07E">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11EFD"/>
    <w:multiLevelType w:val="hybridMultilevel"/>
    <w:tmpl w:val="04E2B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06B6D65"/>
    <w:multiLevelType w:val="hybridMultilevel"/>
    <w:tmpl w:val="B8A65742"/>
    <w:lvl w:ilvl="0" w:tplc="FDD6A54A">
      <w:start w:val="1"/>
      <w:numFmt w:val="bullet"/>
      <w:lvlText w:val=""/>
      <w:lvlJc w:val="left"/>
      <w:pPr>
        <w:ind w:left="720" w:hanging="360"/>
      </w:pPr>
      <w:rPr>
        <w:rFonts w:ascii="Segoe UI Symbol" w:hAnsi="Segoe UI Symbol" w:hint="default"/>
        <w:color w:val="4E79C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9A2CD4"/>
    <w:multiLevelType w:val="hybridMultilevel"/>
    <w:tmpl w:val="E298A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C1F6D26"/>
    <w:multiLevelType w:val="hybridMultilevel"/>
    <w:tmpl w:val="48CA0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07947A4"/>
    <w:multiLevelType w:val="hybridMultilevel"/>
    <w:tmpl w:val="03BEF57E"/>
    <w:lvl w:ilvl="0" w:tplc="3F089C12">
      <w:start w:val="1"/>
      <w:numFmt w:val="bullet"/>
      <w:lvlText w:val=""/>
      <w:lvlJc w:val="left"/>
      <w:pPr>
        <w:ind w:left="720" w:hanging="360"/>
      </w:pPr>
      <w:rPr>
        <w:rFonts w:ascii="Tahoma" w:hAnsi="Tahoma" w:hint="default"/>
        <w:color w:val="156082"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B437C23"/>
    <w:multiLevelType w:val="hybridMultilevel"/>
    <w:tmpl w:val="4C747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61056285">
    <w:abstractNumId w:val="0"/>
  </w:num>
  <w:num w:numId="2" w16cid:durableId="1123233872">
    <w:abstractNumId w:val="7"/>
  </w:num>
  <w:num w:numId="3" w16cid:durableId="886838141">
    <w:abstractNumId w:val="5"/>
  </w:num>
  <w:num w:numId="4" w16cid:durableId="1087576325">
    <w:abstractNumId w:val="2"/>
  </w:num>
  <w:num w:numId="5" w16cid:durableId="907426590">
    <w:abstractNumId w:val="3"/>
  </w:num>
  <w:num w:numId="6" w16cid:durableId="365065248">
    <w:abstractNumId w:val="6"/>
  </w:num>
  <w:num w:numId="7" w16cid:durableId="2035501753">
    <w:abstractNumId w:val="9"/>
  </w:num>
  <w:num w:numId="8" w16cid:durableId="461583173">
    <w:abstractNumId w:val="8"/>
  </w:num>
  <w:num w:numId="9" w16cid:durableId="449084344">
    <w:abstractNumId w:val="4"/>
  </w:num>
  <w:num w:numId="10" w16cid:durableId="680473674">
    <w:abstractNumId w:val="11"/>
  </w:num>
  <w:num w:numId="11" w16cid:durableId="1159542854">
    <w:abstractNumId w:val="1"/>
  </w:num>
  <w:num w:numId="12" w16cid:durableId="212516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98D"/>
    <w:rsid w:val="00003B2C"/>
    <w:rsid w:val="00081900"/>
    <w:rsid w:val="000A04B5"/>
    <w:rsid w:val="000A3454"/>
    <w:rsid w:val="000B5B4C"/>
    <w:rsid w:val="000C2724"/>
    <w:rsid w:val="000C38B9"/>
    <w:rsid w:val="00127FCC"/>
    <w:rsid w:val="00134BFE"/>
    <w:rsid w:val="001466FA"/>
    <w:rsid w:val="0015697C"/>
    <w:rsid w:val="001C6E96"/>
    <w:rsid w:val="001F0B75"/>
    <w:rsid w:val="002005B5"/>
    <w:rsid w:val="00222ED9"/>
    <w:rsid w:val="002267C9"/>
    <w:rsid w:val="002465DA"/>
    <w:rsid w:val="002F19BC"/>
    <w:rsid w:val="00311316"/>
    <w:rsid w:val="00363479"/>
    <w:rsid w:val="00364D71"/>
    <w:rsid w:val="00384748"/>
    <w:rsid w:val="003F08BA"/>
    <w:rsid w:val="003F2F9F"/>
    <w:rsid w:val="004141C9"/>
    <w:rsid w:val="00426C6B"/>
    <w:rsid w:val="00491672"/>
    <w:rsid w:val="004917E7"/>
    <w:rsid w:val="004C4EFB"/>
    <w:rsid w:val="00502E6A"/>
    <w:rsid w:val="005343FF"/>
    <w:rsid w:val="00581C50"/>
    <w:rsid w:val="005A3A3B"/>
    <w:rsid w:val="005A3A6D"/>
    <w:rsid w:val="005B338D"/>
    <w:rsid w:val="005B4616"/>
    <w:rsid w:val="005C0DD8"/>
    <w:rsid w:val="005C4C01"/>
    <w:rsid w:val="005E7457"/>
    <w:rsid w:val="00603752"/>
    <w:rsid w:val="00632EC6"/>
    <w:rsid w:val="00693044"/>
    <w:rsid w:val="006A737E"/>
    <w:rsid w:val="006F1B1B"/>
    <w:rsid w:val="0074480F"/>
    <w:rsid w:val="00752620"/>
    <w:rsid w:val="0075525C"/>
    <w:rsid w:val="00796D5C"/>
    <w:rsid w:val="007F4781"/>
    <w:rsid w:val="00840F2B"/>
    <w:rsid w:val="00870B78"/>
    <w:rsid w:val="00895122"/>
    <w:rsid w:val="00920361"/>
    <w:rsid w:val="00926BBF"/>
    <w:rsid w:val="00946207"/>
    <w:rsid w:val="00947318"/>
    <w:rsid w:val="009473AF"/>
    <w:rsid w:val="00975FD4"/>
    <w:rsid w:val="009921D5"/>
    <w:rsid w:val="009B669B"/>
    <w:rsid w:val="00A02E63"/>
    <w:rsid w:val="00A61FF9"/>
    <w:rsid w:val="00A72A0F"/>
    <w:rsid w:val="00A738CB"/>
    <w:rsid w:val="00A8798D"/>
    <w:rsid w:val="00AB5669"/>
    <w:rsid w:val="00B05DC7"/>
    <w:rsid w:val="00B31E82"/>
    <w:rsid w:val="00B87EF4"/>
    <w:rsid w:val="00B9219F"/>
    <w:rsid w:val="00B96412"/>
    <w:rsid w:val="00BA0B46"/>
    <w:rsid w:val="00C2004D"/>
    <w:rsid w:val="00C266AE"/>
    <w:rsid w:val="00C2703A"/>
    <w:rsid w:val="00C5395B"/>
    <w:rsid w:val="00CB0446"/>
    <w:rsid w:val="00CC2533"/>
    <w:rsid w:val="00CE1F50"/>
    <w:rsid w:val="00D33BE0"/>
    <w:rsid w:val="00D50491"/>
    <w:rsid w:val="00D7325E"/>
    <w:rsid w:val="00D8181E"/>
    <w:rsid w:val="00DA1338"/>
    <w:rsid w:val="00DE068E"/>
    <w:rsid w:val="00E1075E"/>
    <w:rsid w:val="00E20701"/>
    <w:rsid w:val="00E368C5"/>
    <w:rsid w:val="00E36F0B"/>
    <w:rsid w:val="00E412DB"/>
    <w:rsid w:val="00EE6FA9"/>
    <w:rsid w:val="00F14512"/>
    <w:rsid w:val="00F238DE"/>
    <w:rsid w:val="00F275B8"/>
    <w:rsid w:val="00F86C0A"/>
    <w:rsid w:val="00F93531"/>
    <w:rsid w:val="00FB5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E319F"/>
  <w15:chartTrackingRefBased/>
  <w15:docId w15:val="{59DC1216-DCB8-5C4F-B2BD-2E234889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98D"/>
  </w:style>
  <w:style w:type="paragraph" w:styleId="Heading1">
    <w:name w:val="heading 1"/>
    <w:basedOn w:val="Normal"/>
    <w:next w:val="Normal"/>
    <w:link w:val="Heading1Char"/>
    <w:uiPriority w:val="9"/>
    <w:qFormat/>
    <w:rsid w:val="00A87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7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79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9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9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9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79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79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79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9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98D"/>
    <w:rPr>
      <w:rFonts w:eastAsiaTheme="majorEastAsia" w:cstheme="majorBidi"/>
      <w:color w:val="272727" w:themeColor="text1" w:themeTint="D8"/>
    </w:rPr>
  </w:style>
  <w:style w:type="paragraph" w:styleId="Title">
    <w:name w:val="Title"/>
    <w:basedOn w:val="Normal"/>
    <w:next w:val="Normal"/>
    <w:link w:val="TitleChar"/>
    <w:uiPriority w:val="10"/>
    <w:qFormat/>
    <w:rsid w:val="00A87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98D"/>
    <w:pPr>
      <w:spacing w:before="160"/>
      <w:jc w:val="center"/>
    </w:pPr>
    <w:rPr>
      <w:i/>
      <w:iCs/>
      <w:color w:val="404040" w:themeColor="text1" w:themeTint="BF"/>
    </w:rPr>
  </w:style>
  <w:style w:type="character" w:customStyle="1" w:styleId="QuoteChar">
    <w:name w:val="Quote Char"/>
    <w:basedOn w:val="DefaultParagraphFont"/>
    <w:link w:val="Quote"/>
    <w:uiPriority w:val="29"/>
    <w:rsid w:val="00A8798D"/>
    <w:rPr>
      <w:i/>
      <w:iCs/>
      <w:color w:val="404040" w:themeColor="text1" w:themeTint="BF"/>
    </w:rPr>
  </w:style>
  <w:style w:type="paragraph" w:styleId="ListParagraph">
    <w:name w:val="List Paragraph"/>
    <w:basedOn w:val="Normal"/>
    <w:uiPriority w:val="34"/>
    <w:qFormat/>
    <w:rsid w:val="00A8798D"/>
    <w:pPr>
      <w:ind w:left="720"/>
      <w:contextualSpacing/>
    </w:pPr>
  </w:style>
  <w:style w:type="character" w:styleId="IntenseEmphasis">
    <w:name w:val="Intense Emphasis"/>
    <w:basedOn w:val="DefaultParagraphFont"/>
    <w:uiPriority w:val="21"/>
    <w:qFormat/>
    <w:rsid w:val="00A8798D"/>
    <w:rPr>
      <w:i/>
      <w:iCs/>
      <w:color w:val="0F4761" w:themeColor="accent1" w:themeShade="BF"/>
    </w:rPr>
  </w:style>
  <w:style w:type="paragraph" w:styleId="IntenseQuote">
    <w:name w:val="Intense Quote"/>
    <w:basedOn w:val="Normal"/>
    <w:next w:val="Normal"/>
    <w:link w:val="IntenseQuoteChar"/>
    <w:uiPriority w:val="30"/>
    <w:qFormat/>
    <w:rsid w:val="00A87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98D"/>
    <w:rPr>
      <w:i/>
      <w:iCs/>
      <w:color w:val="0F4761" w:themeColor="accent1" w:themeShade="BF"/>
    </w:rPr>
  </w:style>
  <w:style w:type="character" w:styleId="IntenseReference">
    <w:name w:val="Intense Reference"/>
    <w:basedOn w:val="DefaultParagraphFont"/>
    <w:uiPriority w:val="32"/>
    <w:qFormat/>
    <w:rsid w:val="00A8798D"/>
    <w:rPr>
      <w:b/>
      <w:bCs/>
      <w:smallCaps/>
      <w:color w:val="0F4761" w:themeColor="accent1" w:themeShade="BF"/>
      <w:spacing w:val="5"/>
    </w:rPr>
  </w:style>
  <w:style w:type="paragraph" w:styleId="Header">
    <w:name w:val="header"/>
    <w:basedOn w:val="Normal"/>
    <w:link w:val="HeaderChar"/>
    <w:uiPriority w:val="99"/>
    <w:unhideWhenUsed/>
    <w:rsid w:val="00A87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98D"/>
  </w:style>
  <w:style w:type="paragraph" w:customStyle="1" w:styleId="Text">
    <w:name w:val="Text"/>
    <w:aliases w:val="Graphic,Graphic Char Char,Graphic Char Char Char Char Char,Graphic Char Char Char Char Char Char Char C,notic,Text_10394,non tochic,Italic,graphics,本文,JP Body Text,Graphotiotc,Graphiotc,Body Text1,Body Text11,Body Text111,Body Text1111,??,本文1"/>
    <w:link w:val="TextChar"/>
    <w:qFormat/>
    <w:rsid w:val="00A8798D"/>
    <w:pPr>
      <w:spacing w:before="120" w:after="0" w:line="240" w:lineRule="auto"/>
    </w:pPr>
    <w:rPr>
      <w:rFonts w:ascii="Times New Roman" w:eastAsia="Times New Roman" w:hAnsi="Times New Roman" w:cs="Times New Roman"/>
      <w:kern w:val="0"/>
      <w:sz w:val="22"/>
      <w:szCs w:val="20"/>
      <w14:ligatures w14:val="none"/>
    </w:rPr>
  </w:style>
  <w:style w:type="character" w:customStyle="1" w:styleId="TextChar">
    <w:name w:val="Text Char"/>
    <w:aliases w:val="Graphic Char,Body Text Char1,本文 Char1,JP Body Text Char1,Body Text1 Char1,本文1 Char1,?? Char1,Body Text2 Char1,Body Text21 Char1,Body Text11 Char1,Body Text111 Char1,本文2 Char1,Body Text1111 Char1,Body Text11111 Char1,Body Text111111 Char1"/>
    <w:link w:val="Text"/>
    <w:rsid w:val="00A8798D"/>
    <w:rPr>
      <w:rFonts w:ascii="Times New Roman" w:eastAsia="Times New Roman" w:hAnsi="Times New Roman" w:cs="Times New Roman"/>
      <w:kern w:val="0"/>
      <w:sz w:val="22"/>
      <w:szCs w:val="20"/>
      <w14:ligatures w14:val="none"/>
    </w:rPr>
  </w:style>
  <w:style w:type="paragraph" w:styleId="Footer">
    <w:name w:val="footer"/>
    <w:basedOn w:val="Normal"/>
    <w:link w:val="FooterChar"/>
    <w:uiPriority w:val="99"/>
    <w:unhideWhenUsed/>
    <w:rsid w:val="00A87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98D"/>
  </w:style>
  <w:style w:type="character" w:styleId="Hyperlink">
    <w:name w:val="Hyperlink"/>
    <w:basedOn w:val="DefaultParagraphFont"/>
    <w:uiPriority w:val="99"/>
    <w:unhideWhenUsed/>
    <w:rsid w:val="009921D5"/>
    <w:rPr>
      <w:color w:val="467886" w:themeColor="hyperlink"/>
      <w:u w:val="single"/>
    </w:rPr>
  </w:style>
  <w:style w:type="character" w:styleId="UnresolvedMention">
    <w:name w:val="Unresolved Mention"/>
    <w:basedOn w:val="DefaultParagraphFont"/>
    <w:uiPriority w:val="99"/>
    <w:semiHidden/>
    <w:unhideWhenUsed/>
    <w:rsid w:val="00992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ovartis.com/us-en/sites/novartis_us/files/scemblix.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Catherine (NYC-MOS)</dc:creator>
  <cp:keywords/>
  <dc:description/>
  <cp:lastModifiedBy>Catherine Reyes (Omnicom)</cp:lastModifiedBy>
  <cp:revision>2</cp:revision>
  <cp:lastPrinted>2025-11-26T15:12:00Z</cp:lastPrinted>
  <dcterms:created xsi:type="dcterms:W3CDTF">2025-12-11T21:24:00Z</dcterms:created>
  <dcterms:modified xsi:type="dcterms:W3CDTF">2025-12-11T21:24:00Z</dcterms:modified>
</cp:coreProperties>
</file>